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445AB5" w14:textId="79877247" w:rsidR="00E90E49" w:rsidRPr="00982898" w:rsidRDefault="00E90E49" w:rsidP="00E35559">
      <w:pPr>
        <w:pStyle w:val="3GPPHeader"/>
        <w:spacing w:after="60"/>
        <w:rPr>
          <w:sz w:val="32"/>
          <w:szCs w:val="32"/>
        </w:rPr>
      </w:pPr>
      <w:r w:rsidRPr="00982898">
        <w:t xml:space="preserve">3GPP TSG-RAN </w:t>
      </w:r>
      <w:r w:rsidR="00982898" w:rsidRPr="00982898">
        <w:t>m</w:t>
      </w:r>
      <w:r w:rsidR="008F1C4E" w:rsidRPr="00982898">
        <w:t xml:space="preserve">eeting </w:t>
      </w:r>
      <w:r w:rsidRPr="00982898">
        <w:t>#</w:t>
      </w:r>
      <w:r w:rsidR="00982898" w:rsidRPr="00982898">
        <w:t>82</w:t>
      </w:r>
      <w:r w:rsidRPr="00982898">
        <w:tab/>
      </w:r>
      <w:r w:rsidR="005D605F" w:rsidRPr="005D605F">
        <w:rPr>
          <w:sz w:val="32"/>
          <w:szCs w:val="32"/>
        </w:rPr>
        <w:t>RP-1826</w:t>
      </w:r>
      <w:r w:rsidR="002A16A6">
        <w:rPr>
          <w:sz w:val="32"/>
          <w:szCs w:val="32"/>
        </w:rPr>
        <w:t>31</w:t>
      </w:r>
    </w:p>
    <w:p w14:paraId="06CCB2C4" w14:textId="696F3C67" w:rsidR="009E1BB6" w:rsidRPr="00CE0424" w:rsidRDefault="00982898" w:rsidP="009E1BB6">
      <w:pPr>
        <w:pStyle w:val="3GPPHeader"/>
      </w:pPr>
      <w:r>
        <w:t>Sorrento</w:t>
      </w:r>
      <w:r w:rsidR="009E1BB6" w:rsidRPr="00982898">
        <w:t xml:space="preserve">, </w:t>
      </w:r>
      <w:r>
        <w:t>Italy</w:t>
      </w:r>
      <w:r w:rsidR="009E1BB6" w:rsidRPr="00982898">
        <w:t xml:space="preserve">, </w:t>
      </w:r>
      <w:r>
        <w:t>December</w:t>
      </w:r>
      <w:r w:rsidR="009E1BB6" w:rsidRPr="00982898">
        <w:t xml:space="preserve"> </w:t>
      </w:r>
      <w:r>
        <w:t>10</w:t>
      </w:r>
      <w:r w:rsidR="009E1BB6" w:rsidRPr="00982898">
        <w:rPr>
          <w:vertAlign w:val="superscript"/>
        </w:rPr>
        <w:t>th</w:t>
      </w:r>
      <w:r w:rsidR="009E1BB6" w:rsidRPr="00982898">
        <w:t xml:space="preserve"> – </w:t>
      </w:r>
      <w:r>
        <w:t>13</w:t>
      </w:r>
      <w:r w:rsidR="009E1BB6" w:rsidRPr="00982898">
        <w:rPr>
          <w:vertAlign w:val="superscript"/>
        </w:rPr>
        <w:t>th</w:t>
      </w:r>
      <w:r w:rsidR="009E1BB6" w:rsidRPr="00982898">
        <w:t>, 2018</w:t>
      </w:r>
    </w:p>
    <w:p w14:paraId="1F4608B5" w14:textId="77777777" w:rsidR="00E90E49" w:rsidRPr="00CE0424" w:rsidRDefault="00E90E49" w:rsidP="00357380">
      <w:pPr>
        <w:pStyle w:val="3GPPHeader"/>
      </w:pPr>
    </w:p>
    <w:p w14:paraId="5CC8B96E" w14:textId="7E637476" w:rsidR="00E90E49" w:rsidRPr="002A16A6" w:rsidRDefault="00E90E49" w:rsidP="00311702">
      <w:pPr>
        <w:pStyle w:val="3GPPHeader"/>
        <w:rPr>
          <w:sz w:val="22"/>
          <w:szCs w:val="22"/>
        </w:rPr>
      </w:pPr>
      <w:r w:rsidRPr="003D01AF">
        <w:rPr>
          <w:sz w:val="22"/>
          <w:szCs w:val="22"/>
          <w:lang w:val="en-US"/>
        </w:rPr>
        <w:t>Agenda Item:</w:t>
      </w:r>
      <w:r w:rsidRPr="003D01AF">
        <w:rPr>
          <w:sz w:val="22"/>
          <w:szCs w:val="22"/>
          <w:lang w:val="en-US"/>
        </w:rPr>
        <w:tab/>
      </w:r>
      <w:r w:rsidR="002A16A6">
        <w:rPr>
          <w:sz w:val="22"/>
          <w:szCs w:val="22"/>
        </w:rPr>
        <w:t>15</w:t>
      </w:r>
    </w:p>
    <w:p w14:paraId="1B7E9B36"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152FD2" w14:textId="2DFFFBF3" w:rsidR="00E90E49" w:rsidRPr="00CE0424" w:rsidRDefault="003D3C45" w:rsidP="005D605F">
      <w:pPr>
        <w:pStyle w:val="3GPPHeader"/>
        <w:ind w:left="1700" w:hanging="1700"/>
        <w:rPr>
          <w:sz w:val="22"/>
          <w:szCs w:val="22"/>
        </w:rPr>
      </w:pPr>
      <w:r>
        <w:rPr>
          <w:sz w:val="22"/>
          <w:szCs w:val="22"/>
        </w:rPr>
        <w:t>Title:</w:t>
      </w:r>
      <w:r w:rsidR="00E90E49" w:rsidRPr="00CE0424">
        <w:rPr>
          <w:sz w:val="22"/>
          <w:szCs w:val="22"/>
        </w:rPr>
        <w:tab/>
      </w:r>
      <w:r w:rsidR="002A16A6" w:rsidRPr="002A16A6">
        <w:rPr>
          <w:sz w:val="22"/>
          <w:szCs w:val="22"/>
        </w:rPr>
        <w:t xml:space="preserve">Release 17 timing </w:t>
      </w:r>
    </w:p>
    <w:p w14:paraId="3ED876E3" w14:textId="538AF06A"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5D605F">
        <w:rPr>
          <w:sz w:val="22"/>
          <w:szCs w:val="22"/>
        </w:rPr>
        <w:t xml:space="preserve">Discussion, </w:t>
      </w:r>
      <w:r w:rsidR="002A16A6">
        <w:rPr>
          <w:sz w:val="22"/>
          <w:szCs w:val="22"/>
        </w:rPr>
        <w:t>Decision</w:t>
      </w:r>
    </w:p>
    <w:p w14:paraId="1155B603" w14:textId="77777777" w:rsidR="00E90E49" w:rsidRPr="00CE0424" w:rsidRDefault="00E90E49" w:rsidP="00E90E49"/>
    <w:p w14:paraId="203458E0" w14:textId="4DF49141" w:rsidR="00E90E49" w:rsidRDefault="00230D18" w:rsidP="00CE0424">
      <w:pPr>
        <w:pStyle w:val="Heading1"/>
      </w:pPr>
      <w:r>
        <w:t>1</w:t>
      </w:r>
      <w:r>
        <w:tab/>
      </w:r>
      <w:r w:rsidR="00E90E49" w:rsidRPr="00CE0424">
        <w:t>Introduction</w:t>
      </w:r>
    </w:p>
    <w:p w14:paraId="36DC4FFD" w14:textId="0B991E75" w:rsidR="00060E35" w:rsidRDefault="00982898" w:rsidP="00E933E6">
      <w:pPr>
        <w:pStyle w:val="BodyText"/>
        <w:jc w:val="left"/>
      </w:pPr>
      <w:bookmarkStart w:id="0" w:name="OLE_LINK15"/>
      <w:bookmarkStart w:id="1" w:name="OLE_LINK16"/>
      <w:r>
        <w:t xml:space="preserve">RAN plenary meeting </w:t>
      </w:r>
      <w:r w:rsidRPr="005B0B2F">
        <w:t>#8</w:t>
      </w:r>
      <w:r w:rsidR="00060E35">
        <w:t>1</w:t>
      </w:r>
      <w:r>
        <w:t xml:space="preserve"> </w:t>
      </w:r>
      <w:r w:rsidR="00060E35" w:rsidRPr="00060E35">
        <w:t>touched upon the timeframe of Rel-17 and agreed to come back and decide at RAN#82.</w:t>
      </w:r>
      <w:r w:rsidR="00060E35">
        <w:t xml:space="preserve"> This paper explains Ericsson’s view that the Rel-17 timing should be relatively </w:t>
      </w:r>
      <w:r w:rsidR="00B67964">
        <w:t>short, i.e., 15</w:t>
      </w:r>
      <w:r w:rsidR="00060E35">
        <w:t xml:space="preserve"> month</w:t>
      </w:r>
      <w:r w:rsidR="00335DD9" w:rsidRPr="0000757C">
        <w:rPr>
          <w:lang w:val="en-US"/>
        </w:rPr>
        <w:t>s</w:t>
      </w:r>
      <w:r w:rsidR="00060E35">
        <w:t xml:space="preserve">. </w:t>
      </w:r>
    </w:p>
    <w:p w14:paraId="52312966" w14:textId="6A749076" w:rsidR="00B67964" w:rsidRPr="00060E35" w:rsidRDefault="00B67964" w:rsidP="00E933E6">
      <w:pPr>
        <w:pStyle w:val="BodyText"/>
        <w:jc w:val="left"/>
      </w:pPr>
      <w:r>
        <w:t>Note that in this paper, the timeframe/duration of a release is discussed from RAN perspective, i.e., it is the time between the stage-3/functional freeze of release 16 (currently Dec. 2019) and the to-be-decided stage-3/functional freeze of Rel-17.</w:t>
      </w:r>
    </w:p>
    <w:p w14:paraId="327DD2B1" w14:textId="4D97A11B" w:rsidR="006D5318" w:rsidRDefault="00230D18" w:rsidP="00E23D2E">
      <w:pPr>
        <w:pStyle w:val="Heading1"/>
      </w:pPr>
      <w:bookmarkStart w:id="2" w:name="_Ref178064866"/>
      <w:bookmarkEnd w:id="0"/>
      <w:bookmarkEnd w:id="1"/>
      <w:r>
        <w:t>2</w:t>
      </w:r>
      <w:r>
        <w:tab/>
      </w:r>
      <w:r w:rsidR="004000E8" w:rsidRPr="00CE0424">
        <w:t>Discussion</w:t>
      </w:r>
      <w:bookmarkEnd w:id="2"/>
    </w:p>
    <w:p w14:paraId="7C32C629" w14:textId="1B95AD67" w:rsidR="00060E35" w:rsidRDefault="00981AD3" w:rsidP="00200FF4">
      <w:pPr>
        <w:pStyle w:val="BodyText"/>
      </w:pPr>
      <w:r>
        <w:t xml:space="preserve">Two </w:t>
      </w:r>
      <w:r w:rsidR="00147B05">
        <w:t>aspects are relevant for the decision on the timeframe of a release, the amount and size of expected topics as well as the time they are expected to be needed commercially.</w:t>
      </w:r>
    </w:p>
    <w:p w14:paraId="2E47AA4A" w14:textId="7D6CCB19" w:rsidR="00B76569" w:rsidRDefault="00147B05" w:rsidP="00200FF4">
      <w:pPr>
        <w:pStyle w:val="BodyText"/>
      </w:pPr>
      <w:r>
        <w:t xml:space="preserve">Regarding topics, </w:t>
      </w:r>
      <w:r w:rsidR="00B76569">
        <w:t>the work on (or enhancements of) quite a number of Rel-16 topics</w:t>
      </w:r>
      <w:r>
        <w:t xml:space="preserve"> </w:t>
      </w:r>
      <w:r w:rsidR="00B76569">
        <w:t xml:space="preserve">will likely continue also in Rel-17, </w:t>
      </w:r>
      <w:r w:rsidR="00894A98">
        <w:t xml:space="preserve">i.e., </w:t>
      </w:r>
      <w:r w:rsidR="00B76569">
        <w:t xml:space="preserve">NR waveform &gt;52.6GHz, NR in unlicensed spectrum, Non-Terrestrial Networks, Integrated Access Backhaul, MIMO, URLLC/IIOT, </w:t>
      </w:r>
      <w:r w:rsidR="00894A98">
        <w:t>s</w:t>
      </w:r>
      <w:r w:rsidR="00B76569">
        <w:t xml:space="preserve">idelink, SON/MDT. In addition, a number of new areas will likely be added, e.g. AI/ML enablers, MTC targeting industrial sensors, </w:t>
      </w:r>
      <w:r w:rsidR="00894A98">
        <w:t>NR for aerial vehicles</w:t>
      </w:r>
      <w:r w:rsidR="00B76569">
        <w:t xml:space="preserve">, multicast/broadcast. </w:t>
      </w:r>
      <w:r w:rsidR="00894A98">
        <w:t xml:space="preserve">Most of the above </w:t>
      </w:r>
      <w:r w:rsidR="00B76569">
        <w:t>topic</w:t>
      </w:r>
      <w:r w:rsidR="00894A98">
        <w:t>s</w:t>
      </w:r>
      <w:r w:rsidR="00B76569">
        <w:t xml:space="preserve"> under discussion </w:t>
      </w:r>
      <w:r w:rsidR="00894A98">
        <w:t xml:space="preserve">are not </w:t>
      </w:r>
      <w:r w:rsidR="00B76569">
        <w:t>extraordinarily large</w:t>
      </w:r>
      <w:r w:rsidR="00894A98">
        <w:t>, and if so, they are (or will be) anyway split into an initial SI phase followed by a WI phase. So from this perspective</w:t>
      </w:r>
      <w:r w:rsidR="00B67964">
        <w:t>,</w:t>
      </w:r>
      <w:r w:rsidR="00894A98">
        <w:t xml:space="preserve"> a long release is not needed.</w:t>
      </w:r>
    </w:p>
    <w:p w14:paraId="7E556F03" w14:textId="77777777" w:rsidR="00885D44" w:rsidRDefault="32A912B0" w:rsidP="32A912B0">
      <w:pPr>
        <w:pStyle w:val="BodyText"/>
      </w:pPr>
      <w:r w:rsidRPr="32A912B0">
        <w:t xml:space="preserve">Regarding the time to market, the past has taught us that for many topics there is a (perceived or real) urgency. This urgency has always created problems in terms of overload and the need for acceleration. Especially the early and late drops of Rel-15 has caused some trouble. In order to avoid that, releases should be short so that </w:t>
      </w:r>
    </w:p>
    <w:p w14:paraId="2FB6BF64" w14:textId="0DE71D05" w:rsidR="0094737F" w:rsidRPr="0000757C" w:rsidRDefault="002341C7" w:rsidP="0000757C">
      <w:pPr>
        <w:pStyle w:val="B1"/>
        <w:rPr>
          <w:rFonts w:cs="Arial"/>
        </w:rPr>
      </w:pPr>
      <w:r w:rsidRPr="0000757C">
        <w:rPr>
          <w:rFonts w:ascii="Arial" w:hAnsi="Arial" w:cs="Arial"/>
          <w:lang w:val="en-US"/>
        </w:rPr>
        <w:t>1.</w:t>
      </w:r>
      <w:r>
        <w:rPr>
          <w:rFonts w:ascii="Arial" w:hAnsi="Arial" w:cs="Arial"/>
          <w:lang w:val="en-US"/>
        </w:rPr>
        <w:tab/>
      </w:r>
      <w:r w:rsidR="32A912B0" w:rsidRPr="0000757C">
        <w:rPr>
          <w:rFonts w:ascii="Arial" w:hAnsi="Arial" w:cs="Arial"/>
        </w:rPr>
        <w:t xml:space="preserve">features of that release can be productified early and </w:t>
      </w:r>
    </w:p>
    <w:p w14:paraId="3428FA6F" w14:textId="7651105F" w:rsidR="003B3C7A" w:rsidRPr="0000757C" w:rsidRDefault="002341C7" w:rsidP="0000757C">
      <w:pPr>
        <w:pStyle w:val="B1"/>
        <w:rPr>
          <w:rFonts w:cs="Arial"/>
        </w:rPr>
      </w:pPr>
      <w:r w:rsidRPr="0000757C">
        <w:rPr>
          <w:rFonts w:ascii="Arial" w:hAnsi="Arial" w:cs="Arial"/>
          <w:lang w:val="en-US"/>
        </w:rPr>
        <w:t>2.</w:t>
      </w:r>
      <w:r w:rsidRPr="0000757C">
        <w:rPr>
          <w:rFonts w:ascii="Arial" w:hAnsi="Arial" w:cs="Arial"/>
          <w:lang w:val="en-US"/>
        </w:rPr>
        <w:tab/>
      </w:r>
      <w:r w:rsidR="32A912B0" w:rsidRPr="0000757C">
        <w:rPr>
          <w:rFonts w:ascii="Arial" w:hAnsi="Arial" w:cs="Arial"/>
        </w:rPr>
        <w:t xml:space="preserve">features of the next release do not need to wait that long.  </w:t>
      </w:r>
    </w:p>
    <w:p w14:paraId="093E04AC" w14:textId="6854DBE9" w:rsidR="00894A98" w:rsidRDefault="32A912B0" w:rsidP="32A912B0">
      <w:pPr>
        <w:pStyle w:val="BodyText"/>
      </w:pPr>
      <w:r w:rsidRPr="32A912B0">
        <w:t>Lastly, a short release allows correcting maintenance issues, which are usually identified while implementing a feature of a closed release, in short time.</w:t>
      </w:r>
    </w:p>
    <w:p w14:paraId="4539C928" w14:textId="75876481" w:rsidR="00E373EB" w:rsidRDefault="00B67964" w:rsidP="00CE0424">
      <w:pPr>
        <w:pStyle w:val="BodyText"/>
      </w:pPr>
      <w:r>
        <w:t>Due to the above Ericsson proposes that the Rel-17 timing (from RAN perspective) should be relatively short, i.e., 15 month</w:t>
      </w:r>
      <w:r w:rsidR="00187CA0" w:rsidRPr="0000757C">
        <w:rPr>
          <w:lang w:val="en-US"/>
        </w:rPr>
        <w:t>s</w:t>
      </w:r>
      <w:r>
        <w:t>.</w:t>
      </w:r>
    </w:p>
    <w:p w14:paraId="64DBED8D" w14:textId="1CEB030C" w:rsidR="00B67964" w:rsidRPr="00B67964" w:rsidRDefault="00B67964" w:rsidP="00B67964">
      <w:pPr>
        <w:pStyle w:val="Heading1"/>
      </w:pPr>
      <w:r>
        <w:t>3</w:t>
      </w:r>
      <w:r>
        <w:tab/>
        <w:t>Thinking out of the box</w:t>
      </w:r>
    </w:p>
    <w:p w14:paraId="0CBB9DD9" w14:textId="4CE5103E" w:rsidR="00455E94" w:rsidRDefault="00B67964" w:rsidP="00CE0424">
      <w:pPr>
        <w:pStyle w:val="BodyText"/>
        <w:rPr>
          <w:rFonts w:cs="Arial"/>
        </w:rPr>
      </w:pPr>
      <w:r>
        <w:rPr>
          <w:rFonts w:cs="Arial"/>
        </w:rPr>
        <w:t>Everyone is (more or less) aware of the trouble that the Rel-15 early, normal and late drops are causing</w:t>
      </w:r>
      <w:r w:rsidR="00455E94">
        <w:rPr>
          <w:rFonts w:cs="Arial"/>
        </w:rPr>
        <w:t xml:space="preserve"> [1]</w:t>
      </w:r>
      <w:r>
        <w:rPr>
          <w:rFonts w:cs="Arial"/>
        </w:rPr>
        <w:t xml:space="preserve">. Basically, it is the same trouble </w:t>
      </w:r>
      <w:r w:rsidR="007D555B">
        <w:rPr>
          <w:rFonts w:cs="Arial"/>
        </w:rPr>
        <w:t xml:space="preserve">with </w:t>
      </w:r>
      <w:r>
        <w:rPr>
          <w:rFonts w:cs="Arial"/>
        </w:rPr>
        <w:t>every release closure</w:t>
      </w:r>
      <w:r w:rsidR="007D555B">
        <w:rPr>
          <w:rFonts w:cs="Arial"/>
        </w:rPr>
        <w:t xml:space="preserve"> </w:t>
      </w:r>
      <w:r w:rsidR="00455E94">
        <w:rPr>
          <w:rFonts w:cs="Arial"/>
        </w:rPr>
        <w:t xml:space="preserve">(e.g., see section 1 of </w:t>
      </w:r>
      <w:r w:rsidR="007D555B">
        <w:rPr>
          <w:rFonts w:cs="Arial"/>
        </w:rPr>
        <w:t>[</w:t>
      </w:r>
      <w:r w:rsidR="00455E94">
        <w:rPr>
          <w:rFonts w:cs="Arial"/>
        </w:rPr>
        <w:t>2</w:t>
      </w:r>
      <w:r w:rsidR="007D555B">
        <w:rPr>
          <w:rFonts w:cs="Arial"/>
        </w:rPr>
        <w:t>]</w:t>
      </w:r>
      <w:r w:rsidR="00455E94">
        <w:rPr>
          <w:rFonts w:cs="Arial"/>
        </w:rPr>
        <w:t>)</w:t>
      </w:r>
      <w:r w:rsidR="007D555B">
        <w:rPr>
          <w:rFonts w:cs="Arial"/>
        </w:rPr>
        <w:t>,</w:t>
      </w:r>
      <w:r>
        <w:rPr>
          <w:rFonts w:cs="Arial"/>
        </w:rPr>
        <w:t xml:space="preserve"> </w:t>
      </w:r>
      <w:r w:rsidR="007D555B">
        <w:rPr>
          <w:rFonts w:cs="Arial"/>
        </w:rPr>
        <w:t xml:space="preserve">but this time multiplied by the size and complexity of Rel-15, which created the very first version of a new generation radio. </w:t>
      </w:r>
    </w:p>
    <w:p w14:paraId="1DA8DA4A" w14:textId="25E70A7D" w:rsidR="00604E9D" w:rsidRDefault="007D555B" w:rsidP="198D11B8">
      <w:pPr>
        <w:pStyle w:val="BodyText"/>
        <w:rPr>
          <w:rFonts w:cs="Arial"/>
        </w:rPr>
      </w:pPr>
      <w:r>
        <w:rPr>
          <w:rFonts w:cs="Arial"/>
        </w:rPr>
        <w:lastRenderedPageBreak/>
        <w:t xml:space="preserve">In the past 3GPP discussed </w:t>
      </w:r>
      <w:r w:rsidR="00455E94">
        <w:rPr>
          <w:rFonts w:cs="Arial"/>
        </w:rPr>
        <w:t xml:space="preserve">to apply </w:t>
      </w:r>
      <w:r>
        <w:rPr>
          <w:rFonts w:cs="Arial"/>
        </w:rPr>
        <w:t xml:space="preserve">the concept of </w:t>
      </w:r>
      <w:r w:rsidR="00455E94">
        <w:rPr>
          <w:rFonts w:cs="Arial"/>
        </w:rPr>
        <w:t>“continuous integration” also on 3GPP standardization, (see sections 2 and 3 of [2]</w:t>
      </w:r>
      <w:r w:rsidR="00604E9D">
        <w:rPr>
          <w:rStyle w:val="EndnoteReference"/>
          <w:rFonts w:cs="Arial"/>
        </w:rPr>
        <w:endnoteReference w:id="2"/>
      </w:r>
      <w:r w:rsidR="00455E94">
        <w:rPr>
          <w:rFonts w:cs="Arial"/>
        </w:rPr>
        <w:t>). Continuous integration basically means that new features can be frozen individually and be integrated into the specifications every quarter. It means that every version of the specification would be implementable</w:t>
      </w:r>
      <w:r w:rsidR="00604E9D">
        <w:rPr>
          <w:rStyle w:val="EndnoteReference"/>
          <w:rFonts w:cs="Arial"/>
        </w:rPr>
        <w:endnoteReference w:id="3"/>
      </w:r>
      <w:r w:rsidR="00455E94">
        <w:rPr>
          <w:rFonts w:cs="Arial"/>
        </w:rPr>
        <w:t xml:space="preserve">. </w:t>
      </w:r>
      <w:r w:rsidR="198D11B8" w:rsidRPr="198D11B8">
        <w:rPr>
          <w:rFonts w:cs="Arial"/>
        </w:rPr>
        <w:t xml:space="preserve">Most importantly, the concept of continuous integration will relieve the time pressure in 3GPP (at least to some </w:t>
      </w:r>
      <w:proofErr w:type="spellStart"/>
      <w:r w:rsidR="0091084B" w:rsidRPr="198D11B8">
        <w:rPr>
          <w:rFonts w:cs="Arial"/>
        </w:rPr>
        <w:t>exten</w:t>
      </w:r>
      <w:proofErr w:type="spellEnd"/>
      <w:r w:rsidR="0091084B" w:rsidRPr="0000757C">
        <w:rPr>
          <w:rFonts w:cs="Arial"/>
          <w:lang w:val="en-US"/>
        </w:rPr>
        <w:t>t</w:t>
      </w:r>
      <w:r w:rsidR="198D11B8" w:rsidRPr="198D11B8">
        <w:rPr>
          <w:rFonts w:cs="Arial"/>
        </w:rPr>
        <w:t xml:space="preserve">). It will make it easier to avoid freezing incomplete features (like today) and avoid late features will have to wait for many quarters until the next release ends (like today). </w:t>
      </w:r>
    </w:p>
    <w:p w14:paraId="2B8A22A5" w14:textId="6F491979" w:rsidR="0000757C" w:rsidRPr="0000757C" w:rsidRDefault="0000757C" w:rsidP="198D11B8">
      <w:pPr>
        <w:pStyle w:val="BodyText"/>
        <w:rPr>
          <w:rFonts w:cs="Arial"/>
          <w:lang w:val="en-150"/>
        </w:rPr>
      </w:pPr>
      <w:r>
        <w:rPr>
          <w:rFonts w:cs="Arial"/>
        </w:rPr>
        <w:t xml:space="preserve">Alternatively RAN could more strictly </w:t>
      </w:r>
      <w:r>
        <w:rPr>
          <w:rFonts w:cs="Arial"/>
          <w:lang w:val="en-150"/>
        </w:rPr>
        <w:t xml:space="preserve">enforce individual deadlines for RAN1, RAN2, RAN3 and RAN4. In the past, RAN concluded that RAN1 should be done 3 months ahead of other groups to allow for specifying the protocols and the signalling correctly. RAN4 could then have another quarter to specify their requirements. At least it would relieve RAN2 if the RAN1 deadline would be enforced more formally and </w:t>
      </w:r>
      <w:r w:rsidR="00151849">
        <w:rPr>
          <w:rFonts w:cs="Arial"/>
          <w:lang w:val="en-150"/>
        </w:rPr>
        <w:t xml:space="preserve">more </w:t>
      </w:r>
      <w:r>
        <w:rPr>
          <w:rFonts w:cs="Arial"/>
          <w:lang w:val="en-150"/>
        </w:rPr>
        <w:t>strictly.</w:t>
      </w:r>
    </w:p>
    <w:p w14:paraId="4FE7CA89" w14:textId="15F1F6DE" w:rsidR="00981AD3" w:rsidRPr="00B67964" w:rsidRDefault="000A74ED" w:rsidP="00CE0424">
      <w:pPr>
        <w:pStyle w:val="BodyText"/>
        <w:rPr>
          <w:rFonts w:cs="Arial"/>
        </w:rPr>
      </w:pPr>
      <w:r>
        <w:rPr>
          <w:rFonts w:cs="Arial"/>
        </w:rPr>
        <w:t xml:space="preserve">We would like to encourage 3GPP companies to think out of the box and consider the above (or other means) to continuously improve the standardization process </w:t>
      </w:r>
      <w:proofErr w:type="gramStart"/>
      <w:r>
        <w:rPr>
          <w:rFonts w:cs="Arial"/>
        </w:rPr>
        <w:t>in order to</w:t>
      </w:r>
      <w:proofErr w:type="gramEnd"/>
      <w:r>
        <w:rPr>
          <w:rFonts w:cs="Arial"/>
        </w:rPr>
        <w:t xml:space="preserve"> maintain 3GPP’s world class standards.</w:t>
      </w:r>
    </w:p>
    <w:p w14:paraId="375D782F" w14:textId="79188083" w:rsidR="00C01F33" w:rsidRPr="00B67964" w:rsidRDefault="0095565D" w:rsidP="00CE0424">
      <w:pPr>
        <w:pStyle w:val="Heading1"/>
      </w:pPr>
      <w:r>
        <w:t>4</w:t>
      </w:r>
      <w:r>
        <w:tab/>
      </w:r>
      <w:r w:rsidR="00C01F33" w:rsidRPr="00CE0424">
        <w:t>Conclusion</w:t>
      </w:r>
      <w:r w:rsidR="00B67964">
        <w:t xml:space="preserve"> and proposal</w:t>
      </w:r>
    </w:p>
    <w:p w14:paraId="57D2CC0F" w14:textId="4F11EE98" w:rsidR="00060E35" w:rsidRPr="00060E35" w:rsidRDefault="00060E35" w:rsidP="00060E35">
      <w:pPr>
        <w:pStyle w:val="BodyText"/>
        <w:jc w:val="left"/>
      </w:pPr>
      <w:bookmarkStart w:id="3" w:name="_Ref174151459"/>
      <w:bookmarkStart w:id="4" w:name="_Ref189809556"/>
      <w:r>
        <w:t xml:space="preserve">Ericsson proposes that the Rel-17 timing (from RAN perspective) should be relatively </w:t>
      </w:r>
      <w:r w:rsidR="00B67964">
        <w:t>short, i.e., 15</w:t>
      </w:r>
      <w:r>
        <w:t xml:space="preserve"> month</w:t>
      </w:r>
      <w:r w:rsidR="00BA3FC6" w:rsidRPr="0000757C">
        <w:rPr>
          <w:lang w:val="en-US"/>
        </w:rPr>
        <w:t>s</w:t>
      </w:r>
      <w:r>
        <w:t>.</w:t>
      </w:r>
      <w:r w:rsidR="000A74ED">
        <w:t xml:space="preserve"> Furthermore, w</w:t>
      </w:r>
      <w:r w:rsidR="000A74ED">
        <w:rPr>
          <w:rFonts w:cs="Arial"/>
        </w:rPr>
        <w:t>e encourage 3GPP companies to consider means to improve the standardization process.</w:t>
      </w:r>
    </w:p>
    <w:p w14:paraId="093A550F" w14:textId="7812C137" w:rsidR="007D555B" w:rsidRPr="007D555B" w:rsidRDefault="0095565D" w:rsidP="007D555B">
      <w:pPr>
        <w:pStyle w:val="Heading1"/>
      </w:pPr>
      <w:r>
        <w:rPr>
          <w:lang w:val="sv-SE"/>
        </w:rPr>
        <w:t>5</w:t>
      </w:r>
      <w:r>
        <w:rPr>
          <w:lang w:val="sv-SE"/>
        </w:rPr>
        <w:tab/>
      </w:r>
      <w:r w:rsidR="007D555B">
        <w:t>References</w:t>
      </w:r>
    </w:p>
    <w:p w14:paraId="542D3AF8" w14:textId="35FE27FD" w:rsidR="00455E94" w:rsidRDefault="007D555B" w:rsidP="00455E94">
      <w:pPr>
        <w:pStyle w:val="BodyText"/>
        <w:ind w:left="567" w:hanging="567"/>
        <w:jc w:val="left"/>
      </w:pPr>
      <w:r>
        <w:t xml:space="preserve">[1] </w:t>
      </w:r>
      <w:r w:rsidR="00455E94">
        <w:t xml:space="preserve">3GPP RAN chairmen </w:t>
      </w:r>
      <w:r w:rsidR="00455E94">
        <w:tab/>
      </w:r>
      <w:r w:rsidR="00455E94" w:rsidRPr="00455E94">
        <w:t>Interoperability and compatibility of 5G specifications</w:t>
      </w:r>
      <w:r w:rsidR="00455E94">
        <w:t xml:space="preserve"> </w:t>
      </w:r>
      <w:r w:rsidR="00455E94">
        <w:br/>
      </w:r>
      <w:hyperlink r:id="rId8" w:history="1">
        <w:r w:rsidR="00455E94" w:rsidRPr="00A83EEC">
          <w:rPr>
            <w:rStyle w:val="Hyperlink"/>
          </w:rPr>
          <w:t>http://www.3gpp.org/news-events/3gpp-news/1994-copatibility</w:t>
        </w:r>
      </w:hyperlink>
      <w:r w:rsidR="00455E94">
        <w:t xml:space="preserve"> </w:t>
      </w:r>
    </w:p>
    <w:p w14:paraId="1DDDE2C4" w14:textId="1471C9C5" w:rsidR="007D555B" w:rsidRPr="00305DE7" w:rsidRDefault="00455E94" w:rsidP="007D555B">
      <w:pPr>
        <w:pStyle w:val="BodyText"/>
        <w:jc w:val="left"/>
      </w:pPr>
      <w:r w:rsidRPr="0051046B">
        <w:t xml:space="preserve">[2] </w:t>
      </w:r>
      <w:r w:rsidR="007D555B" w:rsidRPr="00305DE7">
        <w:t xml:space="preserve">Ericsson </w:t>
      </w:r>
      <w:r w:rsidR="007D555B" w:rsidRPr="00305DE7">
        <w:tab/>
      </w:r>
      <w:hyperlink r:id="rId9" w:history="1">
        <w:r w:rsidR="007D555B" w:rsidRPr="00305DE7">
          <w:rPr>
            <w:rStyle w:val="Hyperlink"/>
          </w:rPr>
          <w:t>RP-132032</w:t>
        </w:r>
      </w:hyperlink>
      <w:r w:rsidR="007D555B" w:rsidRPr="0051046B">
        <w:t xml:space="preserve"> </w:t>
      </w:r>
      <w:r w:rsidR="007D555B" w:rsidRPr="0051046B">
        <w:tab/>
      </w:r>
      <w:r w:rsidR="007D555B" w:rsidRPr="0000757C">
        <w:t>The Never-Ending Release</w:t>
      </w:r>
      <w:r w:rsidR="007D555B" w:rsidRPr="0051046B">
        <w:t xml:space="preserve"> </w:t>
      </w:r>
      <w:bookmarkStart w:id="5" w:name="_GoBack"/>
      <w:bookmarkEnd w:id="5"/>
    </w:p>
    <w:p w14:paraId="57F1BE1C" w14:textId="7E888E94" w:rsidR="005F3025" w:rsidRPr="003C2A47" w:rsidRDefault="005F3025" w:rsidP="00060E35">
      <w:pPr>
        <w:pStyle w:val="BodyText"/>
        <w:rPr>
          <w:rFonts w:cs="Arial"/>
        </w:rPr>
      </w:pPr>
    </w:p>
    <w:bookmarkEnd w:id="3"/>
    <w:bookmarkEnd w:id="4"/>
    <w:p w14:paraId="70171A66" w14:textId="77777777" w:rsidR="003A7EF3" w:rsidRPr="00CE0424" w:rsidRDefault="003A7EF3" w:rsidP="00CE0424">
      <w:pPr>
        <w:pStyle w:val="BodyText"/>
      </w:pPr>
    </w:p>
    <w:sectPr w:rsidR="003A7EF3" w:rsidRPr="00CE0424" w:rsidSect="00C473A5">
      <w:headerReference w:type="even" r:id="rId10"/>
      <w:headerReference w:type="default"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1A1E62" w14:textId="77777777" w:rsidR="003D395E" w:rsidRDefault="003D395E">
      <w:r>
        <w:separator/>
      </w:r>
    </w:p>
  </w:endnote>
  <w:endnote w:type="continuationSeparator" w:id="0">
    <w:p w14:paraId="64A96FEA" w14:textId="77777777" w:rsidR="003D395E" w:rsidRDefault="003D395E">
      <w:r>
        <w:continuationSeparator/>
      </w:r>
    </w:p>
  </w:endnote>
  <w:endnote w:type="continuationNotice" w:id="1">
    <w:p w14:paraId="0BA2649C" w14:textId="77777777" w:rsidR="003D395E" w:rsidRDefault="003D395E">
      <w:pPr>
        <w:spacing w:after="0"/>
      </w:pPr>
    </w:p>
  </w:endnote>
  <w:endnote w:id="2">
    <w:p w14:paraId="126E8365" w14:textId="38094CD5" w:rsidR="00604E9D" w:rsidRPr="0000757C" w:rsidRDefault="00604E9D">
      <w:pPr>
        <w:pStyle w:val="EndnoteText"/>
        <w:rPr>
          <w:rFonts w:ascii="Arial" w:hAnsi="Arial" w:cs="Arial"/>
          <w:sz w:val="18"/>
        </w:rPr>
      </w:pPr>
      <w:r w:rsidRPr="0000757C">
        <w:rPr>
          <w:rStyle w:val="EndnoteReference"/>
          <w:rFonts w:ascii="Arial" w:hAnsi="Arial" w:cs="Arial"/>
          <w:sz w:val="18"/>
        </w:rPr>
        <w:endnoteRef/>
      </w:r>
      <w:r w:rsidRPr="0000757C">
        <w:rPr>
          <w:rFonts w:ascii="Arial" w:hAnsi="Arial" w:cs="Arial"/>
          <w:sz w:val="18"/>
        </w:rPr>
        <w:t xml:space="preserve"> Note that, although the paper [2] is entitled “The never ending release” it is explained that there will still be releases, e.g. to handle critical changes to ASN.1 code. This also makes it potentially easier to coordinate RAN with SA and CT.</w:t>
      </w:r>
    </w:p>
    <w:p w14:paraId="7EDA4FEC" w14:textId="77777777" w:rsidR="00604E9D" w:rsidRPr="0000757C" w:rsidRDefault="00604E9D">
      <w:pPr>
        <w:pStyle w:val="EndnoteText"/>
        <w:rPr>
          <w:rFonts w:ascii="Arial" w:hAnsi="Arial" w:cs="Arial"/>
          <w:sz w:val="18"/>
        </w:rPr>
      </w:pPr>
    </w:p>
  </w:endnote>
  <w:endnote w:id="3">
    <w:p w14:paraId="335C8B1F" w14:textId="25E8AA3A" w:rsidR="00604E9D" w:rsidRPr="00604E9D" w:rsidRDefault="00604E9D">
      <w:pPr>
        <w:pStyle w:val="EndnoteText"/>
      </w:pPr>
      <w:r w:rsidRPr="0000757C">
        <w:rPr>
          <w:rStyle w:val="EndnoteReference"/>
          <w:rFonts w:ascii="Arial" w:hAnsi="Arial" w:cs="Arial"/>
          <w:sz w:val="18"/>
        </w:rPr>
        <w:endnoteRef/>
      </w:r>
      <w:r w:rsidRPr="0000757C">
        <w:rPr>
          <w:rFonts w:ascii="Arial" w:hAnsi="Arial" w:cs="Arial"/>
          <w:sz w:val="18"/>
        </w:rPr>
        <w:t xml:space="preserve"> Note that the early, normal, and late drop of Rel-15 was everything but continuous integration: completed (e.g., LTE) features were not integrated in the specifications, incomplete functionality was frozen regardless, and not every version of the specifications are implementable.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Light">
    <w:panose1 w:val="000004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EUAlbertina">
    <w:altName w:val="Calibri"/>
    <w:panose1 w:val="00000000000000000000"/>
    <w:charset w:val="00"/>
    <w:family w:val="swiss"/>
    <w:notTrueType/>
    <w:pitch w:val="default"/>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0CDF96"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86515E" w14:textId="77777777" w:rsidR="003D395E" w:rsidRDefault="003D395E">
      <w:r>
        <w:separator/>
      </w:r>
    </w:p>
  </w:footnote>
  <w:footnote w:type="continuationSeparator" w:id="0">
    <w:p w14:paraId="5B0F68C3" w14:textId="77777777" w:rsidR="003D395E" w:rsidRDefault="003D395E">
      <w:r>
        <w:continuationSeparator/>
      </w:r>
    </w:p>
  </w:footnote>
  <w:footnote w:type="continuationNotice" w:id="1">
    <w:p w14:paraId="2FB9CE59" w14:textId="77777777" w:rsidR="003D395E" w:rsidRDefault="003D395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12084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4A0" w:firstRow="1" w:lastRow="0" w:firstColumn="1" w:lastColumn="0" w:noHBand="0" w:noVBand="1"/>
    </w:tblPr>
    <w:tblGrid>
      <w:gridCol w:w="3213"/>
      <w:gridCol w:w="3213"/>
      <w:gridCol w:w="3213"/>
    </w:tblGrid>
    <w:tr w:rsidR="198D11B8" w14:paraId="0233DDAC" w14:textId="77777777" w:rsidTr="198D11B8">
      <w:tc>
        <w:tcPr>
          <w:tcW w:w="3213" w:type="dxa"/>
        </w:tcPr>
        <w:p w14:paraId="487FA81C" w14:textId="73501020" w:rsidR="198D11B8" w:rsidRDefault="198D11B8" w:rsidP="198D11B8">
          <w:pPr>
            <w:pStyle w:val="Header"/>
            <w:ind w:left="-115"/>
          </w:pPr>
        </w:p>
      </w:tc>
      <w:tc>
        <w:tcPr>
          <w:tcW w:w="3213" w:type="dxa"/>
        </w:tcPr>
        <w:p w14:paraId="14F80F3F" w14:textId="44F01163" w:rsidR="198D11B8" w:rsidRDefault="198D11B8" w:rsidP="198D11B8">
          <w:pPr>
            <w:pStyle w:val="Header"/>
            <w:jc w:val="center"/>
          </w:pPr>
        </w:p>
      </w:tc>
      <w:tc>
        <w:tcPr>
          <w:tcW w:w="3213" w:type="dxa"/>
        </w:tcPr>
        <w:p w14:paraId="77A4D192" w14:textId="1F1D8A61" w:rsidR="198D11B8" w:rsidRDefault="198D11B8" w:rsidP="198D11B8">
          <w:pPr>
            <w:pStyle w:val="Header"/>
            <w:ind w:right="-115"/>
            <w:jc w:val="right"/>
          </w:pPr>
        </w:p>
      </w:tc>
    </w:tr>
  </w:tbl>
  <w:p w14:paraId="4CD444A7" w14:textId="50B8A8FF" w:rsidR="198D11B8" w:rsidRDefault="198D11B8" w:rsidP="198D11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ADCD74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89099B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0680D87"/>
    <w:multiLevelType w:val="hybridMultilevel"/>
    <w:tmpl w:val="34004AFE"/>
    <w:lvl w:ilvl="0" w:tplc="814A7D24">
      <w:start w:val="1"/>
      <w:numFmt w:val="bullet"/>
      <w:lvlText w:val="—"/>
      <w:lvlJc w:val="left"/>
      <w:pPr>
        <w:tabs>
          <w:tab w:val="num" w:pos="720"/>
        </w:tabs>
        <w:ind w:left="720" w:hanging="360"/>
      </w:pPr>
      <w:rPr>
        <w:rFonts w:ascii="Ericsson Hilda Light" w:hAnsi="Ericsson Hilda Light" w:hint="default"/>
      </w:rPr>
    </w:lvl>
    <w:lvl w:ilvl="1" w:tplc="2F7C0F98">
      <w:start w:val="1"/>
      <w:numFmt w:val="bullet"/>
      <w:lvlText w:val="—"/>
      <w:lvlJc w:val="left"/>
      <w:pPr>
        <w:tabs>
          <w:tab w:val="num" w:pos="1440"/>
        </w:tabs>
        <w:ind w:left="1440" w:hanging="360"/>
      </w:pPr>
      <w:rPr>
        <w:rFonts w:ascii="Ericsson Hilda Light" w:hAnsi="Ericsson Hilda Light" w:hint="default"/>
      </w:rPr>
    </w:lvl>
    <w:lvl w:ilvl="2" w:tplc="91922724" w:tentative="1">
      <w:start w:val="1"/>
      <w:numFmt w:val="bullet"/>
      <w:lvlText w:val="—"/>
      <w:lvlJc w:val="left"/>
      <w:pPr>
        <w:tabs>
          <w:tab w:val="num" w:pos="2160"/>
        </w:tabs>
        <w:ind w:left="2160" w:hanging="360"/>
      </w:pPr>
      <w:rPr>
        <w:rFonts w:ascii="Ericsson Hilda Light" w:hAnsi="Ericsson Hilda Light" w:hint="default"/>
      </w:rPr>
    </w:lvl>
    <w:lvl w:ilvl="3" w:tplc="E6C22874" w:tentative="1">
      <w:start w:val="1"/>
      <w:numFmt w:val="bullet"/>
      <w:lvlText w:val="—"/>
      <w:lvlJc w:val="left"/>
      <w:pPr>
        <w:tabs>
          <w:tab w:val="num" w:pos="2880"/>
        </w:tabs>
        <w:ind w:left="2880" w:hanging="360"/>
      </w:pPr>
      <w:rPr>
        <w:rFonts w:ascii="Ericsson Hilda Light" w:hAnsi="Ericsson Hilda Light" w:hint="default"/>
      </w:rPr>
    </w:lvl>
    <w:lvl w:ilvl="4" w:tplc="6C9C2FEC" w:tentative="1">
      <w:start w:val="1"/>
      <w:numFmt w:val="bullet"/>
      <w:lvlText w:val="—"/>
      <w:lvlJc w:val="left"/>
      <w:pPr>
        <w:tabs>
          <w:tab w:val="num" w:pos="3600"/>
        </w:tabs>
        <w:ind w:left="3600" w:hanging="360"/>
      </w:pPr>
      <w:rPr>
        <w:rFonts w:ascii="Ericsson Hilda Light" w:hAnsi="Ericsson Hilda Light" w:hint="default"/>
      </w:rPr>
    </w:lvl>
    <w:lvl w:ilvl="5" w:tplc="00120A44" w:tentative="1">
      <w:start w:val="1"/>
      <w:numFmt w:val="bullet"/>
      <w:lvlText w:val="—"/>
      <w:lvlJc w:val="left"/>
      <w:pPr>
        <w:tabs>
          <w:tab w:val="num" w:pos="4320"/>
        </w:tabs>
        <w:ind w:left="4320" w:hanging="360"/>
      </w:pPr>
      <w:rPr>
        <w:rFonts w:ascii="Ericsson Hilda Light" w:hAnsi="Ericsson Hilda Light" w:hint="default"/>
      </w:rPr>
    </w:lvl>
    <w:lvl w:ilvl="6" w:tplc="321242A4" w:tentative="1">
      <w:start w:val="1"/>
      <w:numFmt w:val="bullet"/>
      <w:lvlText w:val="—"/>
      <w:lvlJc w:val="left"/>
      <w:pPr>
        <w:tabs>
          <w:tab w:val="num" w:pos="5040"/>
        </w:tabs>
        <w:ind w:left="5040" w:hanging="360"/>
      </w:pPr>
      <w:rPr>
        <w:rFonts w:ascii="Ericsson Hilda Light" w:hAnsi="Ericsson Hilda Light" w:hint="default"/>
      </w:rPr>
    </w:lvl>
    <w:lvl w:ilvl="7" w:tplc="F3F0DC4A" w:tentative="1">
      <w:start w:val="1"/>
      <w:numFmt w:val="bullet"/>
      <w:lvlText w:val="—"/>
      <w:lvlJc w:val="left"/>
      <w:pPr>
        <w:tabs>
          <w:tab w:val="num" w:pos="5760"/>
        </w:tabs>
        <w:ind w:left="5760" w:hanging="360"/>
      </w:pPr>
      <w:rPr>
        <w:rFonts w:ascii="Ericsson Hilda Light" w:hAnsi="Ericsson Hilda Light" w:hint="default"/>
      </w:rPr>
    </w:lvl>
    <w:lvl w:ilvl="8" w:tplc="A3EAC1DE" w:tentative="1">
      <w:start w:val="1"/>
      <w:numFmt w:val="bullet"/>
      <w:lvlText w:val="—"/>
      <w:lvlJc w:val="left"/>
      <w:pPr>
        <w:tabs>
          <w:tab w:val="num" w:pos="6480"/>
        </w:tabs>
        <w:ind w:left="6480" w:hanging="360"/>
      </w:pPr>
      <w:rPr>
        <w:rFonts w:ascii="Ericsson Hilda Light" w:hAnsi="Ericsson Hilda Light" w:hint="default"/>
      </w:rPr>
    </w:lvl>
  </w:abstractNum>
  <w:abstractNum w:abstractNumId="6" w15:restartNumberingAfterBreak="0">
    <w:nsid w:val="1EE14D78"/>
    <w:multiLevelType w:val="hybridMultilevel"/>
    <w:tmpl w:val="63A08986"/>
    <w:lvl w:ilvl="0" w:tplc="5290E214">
      <w:start w:val="1"/>
      <w:numFmt w:val="bullet"/>
      <w:lvlText w:val="—"/>
      <w:lvlJc w:val="left"/>
      <w:pPr>
        <w:tabs>
          <w:tab w:val="num" w:pos="720"/>
        </w:tabs>
        <w:ind w:left="720" w:hanging="360"/>
      </w:pPr>
      <w:rPr>
        <w:rFonts w:ascii="Ericsson Hilda Light" w:hAnsi="Ericsson Hilda Light" w:hint="default"/>
      </w:rPr>
    </w:lvl>
    <w:lvl w:ilvl="1" w:tplc="C6DEB01A">
      <w:start w:val="1"/>
      <w:numFmt w:val="bullet"/>
      <w:lvlText w:val="—"/>
      <w:lvlJc w:val="left"/>
      <w:pPr>
        <w:tabs>
          <w:tab w:val="num" w:pos="1440"/>
        </w:tabs>
        <w:ind w:left="1440" w:hanging="360"/>
      </w:pPr>
      <w:rPr>
        <w:rFonts w:ascii="Ericsson Hilda Light" w:hAnsi="Ericsson Hilda Light" w:hint="default"/>
      </w:rPr>
    </w:lvl>
    <w:lvl w:ilvl="2" w:tplc="7986A928" w:tentative="1">
      <w:start w:val="1"/>
      <w:numFmt w:val="bullet"/>
      <w:lvlText w:val="—"/>
      <w:lvlJc w:val="left"/>
      <w:pPr>
        <w:tabs>
          <w:tab w:val="num" w:pos="2160"/>
        </w:tabs>
        <w:ind w:left="2160" w:hanging="360"/>
      </w:pPr>
      <w:rPr>
        <w:rFonts w:ascii="Ericsson Hilda Light" w:hAnsi="Ericsson Hilda Light" w:hint="default"/>
      </w:rPr>
    </w:lvl>
    <w:lvl w:ilvl="3" w:tplc="D590A18A" w:tentative="1">
      <w:start w:val="1"/>
      <w:numFmt w:val="bullet"/>
      <w:lvlText w:val="—"/>
      <w:lvlJc w:val="left"/>
      <w:pPr>
        <w:tabs>
          <w:tab w:val="num" w:pos="2880"/>
        </w:tabs>
        <w:ind w:left="2880" w:hanging="360"/>
      </w:pPr>
      <w:rPr>
        <w:rFonts w:ascii="Ericsson Hilda Light" w:hAnsi="Ericsson Hilda Light" w:hint="default"/>
      </w:rPr>
    </w:lvl>
    <w:lvl w:ilvl="4" w:tplc="ABAEBFB4" w:tentative="1">
      <w:start w:val="1"/>
      <w:numFmt w:val="bullet"/>
      <w:lvlText w:val="—"/>
      <w:lvlJc w:val="left"/>
      <w:pPr>
        <w:tabs>
          <w:tab w:val="num" w:pos="3600"/>
        </w:tabs>
        <w:ind w:left="3600" w:hanging="360"/>
      </w:pPr>
      <w:rPr>
        <w:rFonts w:ascii="Ericsson Hilda Light" w:hAnsi="Ericsson Hilda Light" w:hint="default"/>
      </w:rPr>
    </w:lvl>
    <w:lvl w:ilvl="5" w:tplc="FCEEE80E" w:tentative="1">
      <w:start w:val="1"/>
      <w:numFmt w:val="bullet"/>
      <w:lvlText w:val="—"/>
      <w:lvlJc w:val="left"/>
      <w:pPr>
        <w:tabs>
          <w:tab w:val="num" w:pos="4320"/>
        </w:tabs>
        <w:ind w:left="4320" w:hanging="360"/>
      </w:pPr>
      <w:rPr>
        <w:rFonts w:ascii="Ericsson Hilda Light" w:hAnsi="Ericsson Hilda Light" w:hint="default"/>
      </w:rPr>
    </w:lvl>
    <w:lvl w:ilvl="6" w:tplc="00A4F480" w:tentative="1">
      <w:start w:val="1"/>
      <w:numFmt w:val="bullet"/>
      <w:lvlText w:val="—"/>
      <w:lvlJc w:val="left"/>
      <w:pPr>
        <w:tabs>
          <w:tab w:val="num" w:pos="5040"/>
        </w:tabs>
        <w:ind w:left="5040" w:hanging="360"/>
      </w:pPr>
      <w:rPr>
        <w:rFonts w:ascii="Ericsson Hilda Light" w:hAnsi="Ericsson Hilda Light" w:hint="default"/>
      </w:rPr>
    </w:lvl>
    <w:lvl w:ilvl="7" w:tplc="61FA30A6" w:tentative="1">
      <w:start w:val="1"/>
      <w:numFmt w:val="bullet"/>
      <w:lvlText w:val="—"/>
      <w:lvlJc w:val="left"/>
      <w:pPr>
        <w:tabs>
          <w:tab w:val="num" w:pos="5760"/>
        </w:tabs>
        <w:ind w:left="5760" w:hanging="360"/>
      </w:pPr>
      <w:rPr>
        <w:rFonts w:ascii="Ericsson Hilda Light" w:hAnsi="Ericsson Hilda Light" w:hint="default"/>
      </w:rPr>
    </w:lvl>
    <w:lvl w:ilvl="8" w:tplc="C50CE18E" w:tentative="1">
      <w:start w:val="1"/>
      <w:numFmt w:val="bullet"/>
      <w:lvlText w:val="—"/>
      <w:lvlJc w:val="left"/>
      <w:pPr>
        <w:tabs>
          <w:tab w:val="num" w:pos="6480"/>
        </w:tabs>
        <w:ind w:left="6480" w:hanging="360"/>
      </w:pPr>
      <w:rPr>
        <w:rFonts w:ascii="Ericsson Hilda Light" w:hAnsi="Ericsson Hilda Light"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5D037F63"/>
    <w:multiLevelType w:val="hybridMultilevel"/>
    <w:tmpl w:val="B5945E52"/>
    <w:lvl w:ilvl="0" w:tplc="D4DA5F08">
      <w:start w:val="1"/>
      <w:numFmt w:val="bullet"/>
      <w:lvlText w:val="—"/>
      <w:lvlJc w:val="left"/>
      <w:pPr>
        <w:tabs>
          <w:tab w:val="num" w:pos="720"/>
        </w:tabs>
        <w:ind w:left="720" w:hanging="360"/>
      </w:pPr>
      <w:rPr>
        <w:rFonts w:ascii="Ericsson Hilda Light" w:hAnsi="Ericsson Hilda Light" w:hint="default"/>
      </w:rPr>
    </w:lvl>
    <w:lvl w:ilvl="1" w:tplc="158C1C54" w:tentative="1">
      <w:start w:val="1"/>
      <w:numFmt w:val="bullet"/>
      <w:lvlText w:val="—"/>
      <w:lvlJc w:val="left"/>
      <w:pPr>
        <w:tabs>
          <w:tab w:val="num" w:pos="1440"/>
        </w:tabs>
        <w:ind w:left="1440" w:hanging="360"/>
      </w:pPr>
      <w:rPr>
        <w:rFonts w:ascii="Ericsson Hilda Light" w:hAnsi="Ericsson Hilda Light" w:hint="default"/>
      </w:rPr>
    </w:lvl>
    <w:lvl w:ilvl="2" w:tplc="07CA54E4" w:tentative="1">
      <w:start w:val="1"/>
      <w:numFmt w:val="bullet"/>
      <w:lvlText w:val="—"/>
      <w:lvlJc w:val="left"/>
      <w:pPr>
        <w:tabs>
          <w:tab w:val="num" w:pos="2160"/>
        </w:tabs>
        <w:ind w:left="2160" w:hanging="360"/>
      </w:pPr>
      <w:rPr>
        <w:rFonts w:ascii="Ericsson Hilda Light" w:hAnsi="Ericsson Hilda Light" w:hint="default"/>
      </w:rPr>
    </w:lvl>
    <w:lvl w:ilvl="3" w:tplc="38A2194C" w:tentative="1">
      <w:start w:val="1"/>
      <w:numFmt w:val="bullet"/>
      <w:lvlText w:val="—"/>
      <w:lvlJc w:val="left"/>
      <w:pPr>
        <w:tabs>
          <w:tab w:val="num" w:pos="2880"/>
        </w:tabs>
        <w:ind w:left="2880" w:hanging="360"/>
      </w:pPr>
      <w:rPr>
        <w:rFonts w:ascii="Ericsson Hilda Light" w:hAnsi="Ericsson Hilda Light" w:hint="default"/>
      </w:rPr>
    </w:lvl>
    <w:lvl w:ilvl="4" w:tplc="DF8A5ADE" w:tentative="1">
      <w:start w:val="1"/>
      <w:numFmt w:val="bullet"/>
      <w:lvlText w:val="—"/>
      <w:lvlJc w:val="left"/>
      <w:pPr>
        <w:tabs>
          <w:tab w:val="num" w:pos="3600"/>
        </w:tabs>
        <w:ind w:left="3600" w:hanging="360"/>
      </w:pPr>
      <w:rPr>
        <w:rFonts w:ascii="Ericsson Hilda Light" w:hAnsi="Ericsson Hilda Light" w:hint="default"/>
      </w:rPr>
    </w:lvl>
    <w:lvl w:ilvl="5" w:tplc="86305A28" w:tentative="1">
      <w:start w:val="1"/>
      <w:numFmt w:val="bullet"/>
      <w:lvlText w:val="—"/>
      <w:lvlJc w:val="left"/>
      <w:pPr>
        <w:tabs>
          <w:tab w:val="num" w:pos="4320"/>
        </w:tabs>
        <w:ind w:left="4320" w:hanging="360"/>
      </w:pPr>
      <w:rPr>
        <w:rFonts w:ascii="Ericsson Hilda Light" w:hAnsi="Ericsson Hilda Light" w:hint="default"/>
      </w:rPr>
    </w:lvl>
    <w:lvl w:ilvl="6" w:tplc="3CECB682" w:tentative="1">
      <w:start w:val="1"/>
      <w:numFmt w:val="bullet"/>
      <w:lvlText w:val="—"/>
      <w:lvlJc w:val="left"/>
      <w:pPr>
        <w:tabs>
          <w:tab w:val="num" w:pos="5040"/>
        </w:tabs>
        <w:ind w:left="5040" w:hanging="360"/>
      </w:pPr>
      <w:rPr>
        <w:rFonts w:ascii="Ericsson Hilda Light" w:hAnsi="Ericsson Hilda Light" w:hint="default"/>
      </w:rPr>
    </w:lvl>
    <w:lvl w:ilvl="7" w:tplc="1F7C20C4" w:tentative="1">
      <w:start w:val="1"/>
      <w:numFmt w:val="bullet"/>
      <w:lvlText w:val="—"/>
      <w:lvlJc w:val="left"/>
      <w:pPr>
        <w:tabs>
          <w:tab w:val="num" w:pos="5760"/>
        </w:tabs>
        <w:ind w:left="5760" w:hanging="360"/>
      </w:pPr>
      <w:rPr>
        <w:rFonts w:ascii="Ericsson Hilda Light" w:hAnsi="Ericsson Hilda Light" w:hint="default"/>
      </w:rPr>
    </w:lvl>
    <w:lvl w:ilvl="8" w:tplc="471C5CBC" w:tentative="1">
      <w:start w:val="1"/>
      <w:numFmt w:val="bullet"/>
      <w:lvlText w:val="—"/>
      <w:lvlJc w:val="left"/>
      <w:pPr>
        <w:tabs>
          <w:tab w:val="num" w:pos="6480"/>
        </w:tabs>
        <w:ind w:left="6480" w:hanging="360"/>
      </w:pPr>
      <w:rPr>
        <w:rFonts w:ascii="Ericsson Hilda Light" w:hAnsi="Ericsson Hilda Light" w:hint="default"/>
      </w:r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7"/>
  </w:num>
  <w:num w:numId="3">
    <w:abstractNumId w:val="13"/>
  </w:num>
  <w:num w:numId="4">
    <w:abstractNumId w:val="14"/>
  </w:num>
  <w:num w:numId="5">
    <w:abstractNumId w:val="10"/>
  </w:num>
  <w:num w:numId="6">
    <w:abstractNumId w:val="16"/>
  </w:num>
  <w:num w:numId="7">
    <w:abstractNumId w:val="20"/>
  </w:num>
  <w:num w:numId="8">
    <w:abstractNumId w:val="11"/>
  </w:num>
  <w:num w:numId="9">
    <w:abstractNumId w:val="9"/>
  </w:num>
  <w:num w:numId="10">
    <w:abstractNumId w:val="2"/>
  </w:num>
  <w:num w:numId="11">
    <w:abstractNumId w:val="1"/>
  </w:num>
  <w:num w:numId="12">
    <w:abstractNumId w:val="0"/>
  </w:num>
  <w:num w:numId="13">
    <w:abstractNumId w:val="18"/>
  </w:num>
  <w:num w:numId="14">
    <w:abstractNumId w:val="19"/>
  </w:num>
  <w:num w:numId="15">
    <w:abstractNumId w:val="15"/>
  </w:num>
  <w:num w:numId="16">
    <w:abstractNumId w:val="21"/>
  </w:num>
  <w:num w:numId="17">
    <w:abstractNumId w:val="7"/>
  </w:num>
  <w:num w:numId="18">
    <w:abstractNumId w:val="8"/>
  </w:num>
  <w:num w:numId="19">
    <w:abstractNumId w:val="4"/>
  </w:num>
  <w:num w:numId="20">
    <w:abstractNumId w:val="24"/>
  </w:num>
  <w:num w:numId="21">
    <w:abstractNumId w:val="12"/>
  </w:num>
  <w:num w:numId="22">
    <w:abstractNumId w:val="23"/>
  </w:num>
  <w:num w:numId="23">
    <w:abstractNumId w:val="6"/>
  </w:num>
  <w:num w:numId="24">
    <w:abstractNumId w:val="5"/>
  </w:num>
  <w:num w:numId="25">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sv-SE" w:vendorID="64" w:dllVersion="0" w:nlCheck="1" w:checkStyle="0"/>
  <w:activeWritingStyle w:appName="MSWord" w:lang="de-DE" w:vendorID="64" w:dllVersion="0" w:nlCheck="1" w:checkStyle="0"/>
  <w:activeWritingStyle w:appName="MSWord" w:lang="en-150"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1BB6"/>
    <w:rsid w:val="000006E1"/>
    <w:rsid w:val="00002A37"/>
    <w:rsid w:val="0000564C"/>
    <w:rsid w:val="00006446"/>
    <w:rsid w:val="00006896"/>
    <w:rsid w:val="0000757C"/>
    <w:rsid w:val="00007CDC"/>
    <w:rsid w:val="00011875"/>
    <w:rsid w:val="00011B28"/>
    <w:rsid w:val="00015D15"/>
    <w:rsid w:val="00020018"/>
    <w:rsid w:val="00021901"/>
    <w:rsid w:val="0002564D"/>
    <w:rsid w:val="00025ECA"/>
    <w:rsid w:val="000325B8"/>
    <w:rsid w:val="00034C15"/>
    <w:rsid w:val="00036BA1"/>
    <w:rsid w:val="000370BA"/>
    <w:rsid w:val="000422E2"/>
    <w:rsid w:val="00042F22"/>
    <w:rsid w:val="000444EF"/>
    <w:rsid w:val="00052A07"/>
    <w:rsid w:val="000534E3"/>
    <w:rsid w:val="0005606A"/>
    <w:rsid w:val="0005617F"/>
    <w:rsid w:val="00057117"/>
    <w:rsid w:val="00060E35"/>
    <w:rsid w:val="000616E7"/>
    <w:rsid w:val="000620F1"/>
    <w:rsid w:val="0006487E"/>
    <w:rsid w:val="00065E1A"/>
    <w:rsid w:val="00067514"/>
    <w:rsid w:val="00077E5F"/>
    <w:rsid w:val="0008036A"/>
    <w:rsid w:val="00081AE6"/>
    <w:rsid w:val="000855EB"/>
    <w:rsid w:val="00085B52"/>
    <w:rsid w:val="000866F2"/>
    <w:rsid w:val="00087D08"/>
    <w:rsid w:val="0009009F"/>
    <w:rsid w:val="00091557"/>
    <w:rsid w:val="000924C1"/>
    <w:rsid w:val="000924F0"/>
    <w:rsid w:val="00093474"/>
    <w:rsid w:val="0009510F"/>
    <w:rsid w:val="00097C1B"/>
    <w:rsid w:val="000A1B7B"/>
    <w:rsid w:val="000A56F2"/>
    <w:rsid w:val="000A74ED"/>
    <w:rsid w:val="000B2719"/>
    <w:rsid w:val="000B3A8F"/>
    <w:rsid w:val="000B4AB9"/>
    <w:rsid w:val="000B58C3"/>
    <w:rsid w:val="000B61E9"/>
    <w:rsid w:val="000B7BF3"/>
    <w:rsid w:val="000B7F10"/>
    <w:rsid w:val="000C0AC5"/>
    <w:rsid w:val="000C165A"/>
    <w:rsid w:val="000C2E19"/>
    <w:rsid w:val="000D0D07"/>
    <w:rsid w:val="000D4797"/>
    <w:rsid w:val="000E0527"/>
    <w:rsid w:val="000E1E92"/>
    <w:rsid w:val="000F06D6"/>
    <w:rsid w:val="000F0EB1"/>
    <w:rsid w:val="000F1106"/>
    <w:rsid w:val="000F19F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5CA9"/>
    <w:rsid w:val="00137AB5"/>
    <w:rsid w:val="00137F0B"/>
    <w:rsid w:val="00147B05"/>
    <w:rsid w:val="00151849"/>
    <w:rsid w:val="00151E23"/>
    <w:rsid w:val="001526E0"/>
    <w:rsid w:val="001551B5"/>
    <w:rsid w:val="00160D13"/>
    <w:rsid w:val="001659C1"/>
    <w:rsid w:val="00173A8E"/>
    <w:rsid w:val="0017502C"/>
    <w:rsid w:val="0018143F"/>
    <w:rsid w:val="00181FF8"/>
    <w:rsid w:val="00187CA0"/>
    <w:rsid w:val="00190AC1"/>
    <w:rsid w:val="0019341A"/>
    <w:rsid w:val="00197DF9"/>
    <w:rsid w:val="001A1987"/>
    <w:rsid w:val="001A2564"/>
    <w:rsid w:val="001A2A69"/>
    <w:rsid w:val="001A6173"/>
    <w:rsid w:val="001A6CBA"/>
    <w:rsid w:val="001B0D97"/>
    <w:rsid w:val="001B1F58"/>
    <w:rsid w:val="001B5A5D"/>
    <w:rsid w:val="001B6D88"/>
    <w:rsid w:val="001C1A69"/>
    <w:rsid w:val="001C1CE5"/>
    <w:rsid w:val="001C3D2A"/>
    <w:rsid w:val="001D51BA"/>
    <w:rsid w:val="001D53E7"/>
    <w:rsid w:val="001D6342"/>
    <w:rsid w:val="001D6D53"/>
    <w:rsid w:val="001D6ED2"/>
    <w:rsid w:val="001E36E2"/>
    <w:rsid w:val="001E58E2"/>
    <w:rsid w:val="001E7AED"/>
    <w:rsid w:val="001F3916"/>
    <w:rsid w:val="001F54C5"/>
    <w:rsid w:val="001F662C"/>
    <w:rsid w:val="001F7074"/>
    <w:rsid w:val="00200490"/>
    <w:rsid w:val="00200FF4"/>
    <w:rsid w:val="00201F3A"/>
    <w:rsid w:val="00203F96"/>
    <w:rsid w:val="00205E7A"/>
    <w:rsid w:val="002069B2"/>
    <w:rsid w:val="00207FA3"/>
    <w:rsid w:val="00214DA8"/>
    <w:rsid w:val="00215423"/>
    <w:rsid w:val="002158FA"/>
    <w:rsid w:val="00220600"/>
    <w:rsid w:val="00220FC0"/>
    <w:rsid w:val="002224DB"/>
    <w:rsid w:val="00223FCB"/>
    <w:rsid w:val="002252C3"/>
    <w:rsid w:val="00225C54"/>
    <w:rsid w:val="00230765"/>
    <w:rsid w:val="00230D18"/>
    <w:rsid w:val="002319E4"/>
    <w:rsid w:val="002341C7"/>
    <w:rsid w:val="00235632"/>
    <w:rsid w:val="00235872"/>
    <w:rsid w:val="002364DF"/>
    <w:rsid w:val="00241559"/>
    <w:rsid w:val="002435B3"/>
    <w:rsid w:val="002458EB"/>
    <w:rsid w:val="00246925"/>
    <w:rsid w:val="002500C8"/>
    <w:rsid w:val="00257543"/>
    <w:rsid w:val="002617E7"/>
    <w:rsid w:val="00264228"/>
    <w:rsid w:val="00264334"/>
    <w:rsid w:val="0026473E"/>
    <w:rsid w:val="00266214"/>
    <w:rsid w:val="00267C83"/>
    <w:rsid w:val="0027144F"/>
    <w:rsid w:val="00271813"/>
    <w:rsid w:val="00271F3A"/>
    <w:rsid w:val="00273276"/>
    <w:rsid w:val="00273278"/>
    <w:rsid w:val="002737F4"/>
    <w:rsid w:val="002805F5"/>
    <w:rsid w:val="00280751"/>
    <w:rsid w:val="0028280A"/>
    <w:rsid w:val="00286ACD"/>
    <w:rsid w:val="00287838"/>
    <w:rsid w:val="002907B5"/>
    <w:rsid w:val="00290873"/>
    <w:rsid w:val="00292EB7"/>
    <w:rsid w:val="00296227"/>
    <w:rsid w:val="00296F44"/>
    <w:rsid w:val="0029777D"/>
    <w:rsid w:val="002A055E"/>
    <w:rsid w:val="002A16A6"/>
    <w:rsid w:val="002A1D4E"/>
    <w:rsid w:val="002A2869"/>
    <w:rsid w:val="002B24D6"/>
    <w:rsid w:val="002B661B"/>
    <w:rsid w:val="002B7EB9"/>
    <w:rsid w:val="002C41E6"/>
    <w:rsid w:val="002D071A"/>
    <w:rsid w:val="002D34B2"/>
    <w:rsid w:val="002D48B0"/>
    <w:rsid w:val="002D5B37"/>
    <w:rsid w:val="002D7637"/>
    <w:rsid w:val="002E17F2"/>
    <w:rsid w:val="002E7CAE"/>
    <w:rsid w:val="002F2771"/>
    <w:rsid w:val="002F37A9"/>
    <w:rsid w:val="00301CE6"/>
    <w:rsid w:val="0030256B"/>
    <w:rsid w:val="0030501F"/>
    <w:rsid w:val="0030560E"/>
    <w:rsid w:val="00305DE7"/>
    <w:rsid w:val="00307403"/>
    <w:rsid w:val="00307BA1"/>
    <w:rsid w:val="00311702"/>
    <w:rsid w:val="00311E82"/>
    <w:rsid w:val="00312992"/>
    <w:rsid w:val="00313FD6"/>
    <w:rsid w:val="003143BD"/>
    <w:rsid w:val="00315363"/>
    <w:rsid w:val="0031644A"/>
    <w:rsid w:val="003203ED"/>
    <w:rsid w:val="00322A06"/>
    <w:rsid w:val="00322C9F"/>
    <w:rsid w:val="00324D23"/>
    <w:rsid w:val="00325E21"/>
    <w:rsid w:val="00331751"/>
    <w:rsid w:val="00333416"/>
    <w:rsid w:val="00334579"/>
    <w:rsid w:val="00335858"/>
    <w:rsid w:val="00335DD9"/>
    <w:rsid w:val="00336BDA"/>
    <w:rsid w:val="00342BD7"/>
    <w:rsid w:val="00346DB5"/>
    <w:rsid w:val="003477B1"/>
    <w:rsid w:val="00357380"/>
    <w:rsid w:val="003602D9"/>
    <w:rsid w:val="003604CE"/>
    <w:rsid w:val="00370E47"/>
    <w:rsid w:val="003742AC"/>
    <w:rsid w:val="00377CE1"/>
    <w:rsid w:val="00385BF0"/>
    <w:rsid w:val="00393322"/>
    <w:rsid w:val="003939FF"/>
    <w:rsid w:val="003A2223"/>
    <w:rsid w:val="003A2A0F"/>
    <w:rsid w:val="003A45A1"/>
    <w:rsid w:val="003A5B0A"/>
    <w:rsid w:val="003A6BAC"/>
    <w:rsid w:val="003A70A4"/>
    <w:rsid w:val="003A7EF3"/>
    <w:rsid w:val="003B159C"/>
    <w:rsid w:val="003B369F"/>
    <w:rsid w:val="003B36A3"/>
    <w:rsid w:val="003B3C7A"/>
    <w:rsid w:val="003B64BB"/>
    <w:rsid w:val="003B7FE5"/>
    <w:rsid w:val="003C109D"/>
    <w:rsid w:val="003C11C8"/>
    <w:rsid w:val="003C2702"/>
    <w:rsid w:val="003C2A47"/>
    <w:rsid w:val="003C7806"/>
    <w:rsid w:val="003D0045"/>
    <w:rsid w:val="003D01AF"/>
    <w:rsid w:val="003D109F"/>
    <w:rsid w:val="003D2478"/>
    <w:rsid w:val="003D395E"/>
    <w:rsid w:val="003D3C45"/>
    <w:rsid w:val="003D5B1F"/>
    <w:rsid w:val="003D6CA3"/>
    <w:rsid w:val="003E15FA"/>
    <w:rsid w:val="003E55E4"/>
    <w:rsid w:val="003E6188"/>
    <w:rsid w:val="003E74E3"/>
    <w:rsid w:val="003F05C7"/>
    <w:rsid w:val="003F2CD4"/>
    <w:rsid w:val="003F583D"/>
    <w:rsid w:val="003F6BBE"/>
    <w:rsid w:val="004000E8"/>
    <w:rsid w:val="00402E2B"/>
    <w:rsid w:val="0040512B"/>
    <w:rsid w:val="00405CA5"/>
    <w:rsid w:val="00407CD3"/>
    <w:rsid w:val="00410134"/>
    <w:rsid w:val="00410B72"/>
    <w:rsid w:val="00410F18"/>
    <w:rsid w:val="00411B21"/>
    <w:rsid w:val="0041263E"/>
    <w:rsid w:val="00413AAC"/>
    <w:rsid w:val="00413E92"/>
    <w:rsid w:val="00421105"/>
    <w:rsid w:val="00422AA4"/>
    <w:rsid w:val="004242F4"/>
    <w:rsid w:val="00424FB3"/>
    <w:rsid w:val="00427248"/>
    <w:rsid w:val="00433899"/>
    <w:rsid w:val="00434BD1"/>
    <w:rsid w:val="00434BF6"/>
    <w:rsid w:val="00437447"/>
    <w:rsid w:val="004412D3"/>
    <w:rsid w:val="00441A92"/>
    <w:rsid w:val="004431DC"/>
    <w:rsid w:val="00444F56"/>
    <w:rsid w:val="00446488"/>
    <w:rsid w:val="004517AA"/>
    <w:rsid w:val="00452CAC"/>
    <w:rsid w:val="00455E94"/>
    <w:rsid w:val="00457565"/>
    <w:rsid w:val="00457B71"/>
    <w:rsid w:val="004603E7"/>
    <w:rsid w:val="004669E2"/>
    <w:rsid w:val="00467ED6"/>
    <w:rsid w:val="00470C31"/>
    <w:rsid w:val="00471DE0"/>
    <w:rsid w:val="004734D0"/>
    <w:rsid w:val="0047556B"/>
    <w:rsid w:val="00477768"/>
    <w:rsid w:val="00492BC5"/>
    <w:rsid w:val="004964F1"/>
    <w:rsid w:val="004A16BC"/>
    <w:rsid w:val="004A2B94"/>
    <w:rsid w:val="004A7A06"/>
    <w:rsid w:val="004B3AD1"/>
    <w:rsid w:val="004B6F6A"/>
    <w:rsid w:val="004B7C0C"/>
    <w:rsid w:val="004C3898"/>
    <w:rsid w:val="004D36B1"/>
    <w:rsid w:val="004D4FE6"/>
    <w:rsid w:val="004D7EBD"/>
    <w:rsid w:val="004E2680"/>
    <w:rsid w:val="004E28F9"/>
    <w:rsid w:val="004E462E"/>
    <w:rsid w:val="004E56DC"/>
    <w:rsid w:val="004E76F4"/>
    <w:rsid w:val="004F0B4E"/>
    <w:rsid w:val="004F0B6C"/>
    <w:rsid w:val="004F2078"/>
    <w:rsid w:val="004F4DA3"/>
    <w:rsid w:val="005062D3"/>
    <w:rsid w:val="00506557"/>
    <w:rsid w:val="0050677A"/>
    <w:rsid w:val="0051046B"/>
    <w:rsid w:val="005108D8"/>
    <w:rsid w:val="005116F9"/>
    <w:rsid w:val="005153A7"/>
    <w:rsid w:val="005219CF"/>
    <w:rsid w:val="00534B59"/>
    <w:rsid w:val="00536759"/>
    <w:rsid w:val="00537C62"/>
    <w:rsid w:val="00546970"/>
    <w:rsid w:val="005513B0"/>
    <w:rsid w:val="00554E19"/>
    <w:rsid w:val="0056121F"/>
    <w:rsid w:val="00572505"/>
    <w:rsid w:val="00573E0C"/>
    <w:rsid w:val="00582809"/>
    <w:rsid w:val="0058798C"/>
    <w:rsid w:val="005900FA"/>
    <w:rsid w:val="005935A4"/>
    <w:rsid w:val="005948C2"/>
    <w:rsid w:val="00595DCA"/>
    <w:rsid w:val="0059779B"/>
    <w:rsid w:val="005A209A"/>
    <w:rsid w:val="005A662D"/>
    <w:rsid w:val="005B0B2F"/>
    <w:rsid w:val="005B1409"/>
    <w:rsid w:val="005B2728"/>
    <w:rsid w:val="005B35D7"/>
    <w:rsid w:val="005B392A"/>
    <w:rsid w:val="005B3AA3"/>
    <w:rsid w:val="005B6F83"/>
    <w:rsid w:val="005C1340"/>
    <w:rsid w:val="005C74FB"/>
    <w:rsid w:val="005C77ED"/>
    <w:rsid w:val="005D0028"/>
    <w:rsid w:val="005D1602"/>
    <w:rsid w:val="005D605F"/>
    <w:rsid w:val="005D7F18"/>
    <w:rsid w:val="005E385F"/>
    <w:rsid w:val="005E5B81"/>
    <w:rsid w:val="005F2CB1"/>
    <w:rsid w:val="005F3025"/>
    <w:rsid w:val="005F33D8"/>
    <w:rsid w:val="005F618C"/>
    <w:rsid w:val="005F70BD"/>
    <w:rsid w:val="00601091"/>
    <w:rsid w:val="0060283C"/>
    <w:rsid w:val="00604E9D"/>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477CF"/>
    <w:rsid w:val="00650AB9"/>
    <w:rsid w:val="0065317F"/>
    <w:rsid w:val="00655733"/>
    <w:rsid w:val="00655ACD"/>
    <w:rsid w:val="00656A92"/>
    <w:rsid w:val="00656DDE"/>
    <w:rsid w:val="0066011D"/>
    <w:rsid w:val="006607C0"/>
    <w:rsid w:val="006613A6"/>
    <w:rsid w:val="006627A2"/>
    <w:rsid w:val="006629FA"/>
    <w:rsid w:val="006634E6"/>
    <w:rsid w:val="0066513D"/>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1227"/>
    <w:rsid w:val="006A46FB"/>
    <w:rsid w:val="006A5E28"/>
    <w:rsid w:val="006A697B"/>
    <w:rsid w:val="006A7AFF"/>
    <w:rsid w:val="006B1816"/>
    <w:rsid w:val="006B2099"/>
    <w:rsid w:val="006B50CF"/>
    <w:rsid w:val="006C03B8"/>
    <w:rsid w:val="006C5EC9"/>
    <w:rsid w:val="006C6059"/>
    <w:rsid w:val="006C7522"/>
    <w:rsid w:val="006D0513"/>
    <w:rsid w:val="006D3B7A"/>
    <w:rsid w:val="006D5318"/>
    <w:rsid w:val="006D6883"/>
    <w:rsid w:val="006D6F08"/>
    <w:rsid w:val="006E062C"/>
    <w:rsid w:val="006E1C82"/>
    <w:rsid w:val="006E28B7"/>
    <w:rsid w:val="006E2A9B"/>
    <w:rsid w:val="006E3310"/>
    <w:rsid w:val="006E4E39"/>
    <w:rsid w:val="006E565E"/>
    <w:rsid w:val="006E673D"/>
    <w:rsid w:val="006E7D3B"/>
    <w:rsid w:val="006F1B70"/>
    <w:rsid w:val="006F2169"/>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371AD"/>
    <w:rsid w:val="00740E58"/>
    <w:rsid w:val="007445A0"/>
    <w:rsid w:val="0074524B"/>
    <w:rsid w:val="00747D8B"/>
    <w:rsid w:val="00751228"/>
    <w:rsid w:val="0075352E"/>
    <w:rsid w:val="007571E1"/>
    <w:rsid w:val="007604B2"/>
    <w:rsid w:val="00765281"/>
    <w:rsid w:val="00766BAD"/>
    <w:rsid w:val="0077016A"/>
    <w:rsid w:val="007729A2"/>
    <w:rsid w:val="007755F2"/>
    <w:rsid w:val="00776971"/>
    <w:rsid w:val="00780A80"/>
    <w:rsid w:val="0078177E"/>
    <w:rsid w:val="0078304C"/>
    <w:rsid w:val="00783673"/>
    <w:rsid w:val="00785490"/>
    <w:rsid w:val="007925EA"/>
    <w:rsid w:val="00793CD8"/>
    <w:rsid w:val="00794794"/>
    <w:rsid w:val="00795BBA"/>
    <w:rsid w:val="00795C92"/>
    <w:rsid w:val="00796231"/>
    <w:rsid w:val="007A1CB3"/>
    <w:rsid w:val="007A306F"/>
    <w:rsid w:val="007A3F0E"/>
    <w:rsid w:val="007A43A6"/>
    <w:rsid w:val="007A58A6"/>
    <w:rsid w:val="007B13D1"/>
    <w:rsid w:val="007B3D2D"/>
    <w:rsid w:val="007B50AE"/>
    <w:rsid w:val="007B51DF"/>
    <w:rsid w:val="007C05DD"/>
    <w:rsid w:val="007C3D18"/>
    <w:rsid w:val="007C60BF"/>
    <w:rsid w:val="007C6A07"/>
    <w:rsid w:val="007C75A1"/>
    <w:rsid w:val="007C77A5"/>
    <w:rsid w:val="007D04E5"/>
    <w:rsid w:val="007D14D9"/>
    <w:rsid w:val="007D555B"/>
    <w:rsid w:val="007D5901"/>
    <w:rsid w:val="007D7526"/>
    <w:rsid w:val="007E4610"/>
    <w:rsid w:val="007E4715"/>
    <w:rsid w:val="007E505B"/>
    <w:rsid w:val="007E7091"/>
    <w:rsid w:val="007F6975"/>
    <w:rsid w:val="00803FAE"/>
    <w:rsid w:val="00804C3F"/>
    <w:rsid w:val="0080605F"/>
    <w:rsid w:val="00807786"/>
    <w:rsid w:val="00811FCB"/>
    <w:rsid w:val="008158D6"/>
    <w:rsid w:val="00817196"/>
    <w:rsid w:val="00817F7B"/>
    <w:rsid w:val="008235DB"/>
    <w:rsid w:val="00824AB4"/>
    <w:rsid w:val="00825C42"/>
    <w:rsid w:val="00825D25"/>
    <w:rsid w:val="00826573"/>
    <w:rsid w:val="00827D6F"/>
    <w:rsid w:val="00834BE6"/>
    <w:rsid w:val="008376AC"/>
    <w:rsid w:val="008444E8"/>
    <w:rsid w:val="00844E80"/>
    <w:rsid w:val="00846FE7"/>
    <w:rsid w:val="00856911"/>
    <w:rsid w:val="00857EE5"/>
    <w:rsid w:val="008677FD"/>
    <w:rsid w:val="008706D4"/>
    <w:rsid w:val="00870F8A"/>
    <w:rsid w:val="008719A4"/>
    <w:rsid w:val="00871D23"/>
    <w:rsid w:val="0087346A"/>
    <w:rsid w:val="00874312"/>
    <w:rsid w:val="0087437C"/>
    <w:rsid w:val="0087492E"/>
    <w:rsid w:val="00875CD7"/>
    <w:rsid w:val="00876B4D"/>
    <w:rsid w:val="00877F18"/>
    <w:rsid w:val="00880F0C"/>
    <w:rsid w:val="00885D44"/>
    <w:rsid w:val="008941E3"/>
    <w:rsid w:val="00894A88"/>
    <w:rsid w:val="00894A98"/>
    <w:rsid w:val="00895386"/>
    <w:rsid w:val="008953A5"/>
    <w:rsid w:val="008A21FF"/>
    <w:rsid w:val="008A2CE2"/>
    <w:rsid w:val="008A30AC"/>
    <w:rsid w:val="008A44B8"/>
    <w:rsid w:val="008A474F"/>
    <w:rsid w:val="008A51A8"/>
    <w:rsid w:val="008A54C7"/>
    <w:rsid w:val="008A5EBC"/>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E1F33"/>
    <w:rsid w:val="008F1C4E"/>
    <w:rsid w:val="008F1EAB"/>
    <w:rsid w:val="008F33DC"/>
    <w:rsid w:val="008F477F"/>
    <w:rsid w:val="00902350"/>
    <w:rsid w:val="0090336B"/>
    <w:rsid w:val="009053AA"/>
    <w:rsid w:val="00906939"/>
    <w:rsid w:val="0091084B"/>
    <w:rsid w:val="00910B7D"/>
    <w:rsid w:val="00911DFB"/>
    <w:rsid w:val="009139D9"/>
    <w:rsid w:val="00914AD8"/>
    <w:rsid w:val="00916079"/>
    <w:rsid w:val="00917CE9"/>
    <w:rsid w:val="00920BF2"/>
    <w:rsid w:val="00922010"/>
    <w:rsid w:val="0092603C"/>
    <w:rsid w:val="00930769"/>
    <w:rsid w:val="00931BD9"/>
    <w:rsid w:val="00936175"/>
    <w:rsid w:val="009368F3"/>
    <w:rsid w:val="00941636"/>
    <w:rsid w:val="009420DD"/>
    <w:rsid w:val="00943742"/>
    <w:rsid w:val="00945C05"/>
    <w:rsid w:val="00946945"/>
    <w:rsid w:val="0094737F"/>
    <w:rsid w:val="00947713"/>
    <w:rsid w:val="00950DE7"/>
    <w:rsid w:val="00953920"/>
    <w:rsid w:val="00953D47"/>
    <w:rsid w:val="0095565D"/>
    <w:rsid w:val="0095681E"/>
    <w:rsid w:val="009572D4"/>
    <w:rsid w:val="00961921"/>
    <w:rsid w:val="0096430A"/>
    <w:rsid w:val="0096554B"/>
    <w:rsid w:val="0096584A"/>
    <w:rsid w:val="00971F08"/>
    <w:rsid w:val="0097356D"/>
    <w:rsid w:val="0097603D"/>
    <w:rsid w:val="00976949"/>
    <w:rsid w:val="00980477"/>
    <w:rsid w:val="00980642"/>
    <w:rsid w:val="00981AD3"/>
    <w:rsid w:val="00982898"/>
    <w:rsid w:val="00985253"/>
    <w:rsid w:val="009853B3"/>
    <w:rsid w:val="009862FD"/>
    <w:rsid w:val="00987875"/>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3B86"/>
    <w:rsid w:val="009D4FF0"/>
    <w:rsid w:val="009D703C"/>
    <w:rsid w:val="009D718F"/>
    <w:rsid w:val="009E068F"/>
    <w:rsid w:val="009E14E0"/>
    <w:rsid w:val="009E1BB6"/>
    <w:rsid w:val="009E35DB"/>
    <w:rsid w:val="009E47A3"/>
    <w:rsid w:val="009F08F3"/>
    <w:rsid w:val="009F344F"/>
    <w:rsid w:val="009F6923"/>
    <w:rsid w:val="00A031D8"/>
    <w:rsid w:val="00A035FF"/>
    <w:rsid w:val="00A048A8"/>
    <w:rsid w:val="00A04F49"/>
    <w:rsid w:val="00A13E54"/>
    <w:rsid w:val="00A17F2D"/>
    <w:rsid w:val="00A17F63"/>
    <w:rsid w:val="00A2193B"/>
    <w:rsid w:val="00A2351A"/>
    <w:rsid w:val="00A264A9"/>
    <w:rsid w:val="00A26CB0"/>
    <w:rsid w:val="00A26DCF"/>
    <w:rsid w:val="00A27785"/>
    <w:rsid w:val="00A30051"/>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49E5"/>
    <w:rsid w:val="00A759DB"/>
    <w:rsid w:val="00A761D4"/>
    <w:rsid w:val="00A77EC4"/>
    <w:rsid w:val="00A92879"/>
    <w:rsid w:val="00A9442A"/>
    <w:rsid w:val="00A97855"/>
    <w:rsid w:val="00A9792F"/>
    <w:rsid w:val="00AA016F"/>
    <w:rsid w:val="00AA1ED6"/>
    <w:rsid w:val="00AA4BFC"/>
    <w:rsid w:val="00AA51D6"/>
    <w:rsid w:val="00AB0BC8"/>
    <w:rsid w:val="00AB11CA"/>
    <w:rsid w:val="00AB14D9"/>
    <w:rsid w:val="00AB4AB8"/>
    <w:rsid w:val="00AB6098"/>
    <w:rsid w:val="00AB655E"/>
    <w:rsid w:val="00AC007F"/>
    <w:rsid w:val="00AC2ECD"/>
    <w:rsid w:val="00AC3119"/>
    <w:rsid w:val="00AC49FB"/>
    <w:rsid w:val="00AC5A10"/>
    <w:rsid w:val="00AD0AA3"/>
    <w:rsid w:val="00AD2ED0"/>
    <w:rsid w:val="00AD3F94"/>
    <w:rsid w:val="00AD4A5A"/>
    <w:rsid w:val="00AD6468"/>
    <w:rsid w:val="00AE27AC"/>
    <w:rsid w:val="00AE40E0"/>
    <w:rsid w:val="00AE4DBA"/>
    <w:rsid w:val="00AE4F07"/>
    <w:rsid w:val="00AE54F1"/>
    <w:rsid w:val="00AF1C5D"/>
    <w:rsid w:val="00AF4293"/>
    <w:rsid w:val="00AF42D7"/>
    <w:rsid w:val="00B006FE"/>
    <w:rsid w:val="00B007CB"/>
    <w:rsid w:val="00B02AA9"/>
    <w:rsid w:val="00B02FA3"/>
    <w:rsid w:val="00B05084"/>
    <w:rsid w:val="00B14010"/>
    <w:rsid w:val="00B157F9"/>
    <w:rsid w:val="00B20256"/>
    <w:rsid w:val="00B20D09"/>
    <w:rsid w:val="00B2763F"/>
    <w:rsid w:val="00B27AAC"/>
    <w:rsid w:val="00B30929"/>
    <w:rsid w:val="00B36387"/>
    <w:rsid w:val="00B372AA"/>
    <w:rsid w:val="00B40445"/>
    <w:rsid w:val="00B409E0"/>
    <w:rsid w:val="00B41888"/>
    <w:rsid w:val="00B45A52"/>
    <w:rsid w:val="00B46175"/>
    <w:rsid w:val="00B52F0B"/>
    <w:rsid w:val="00B548B7"/>
    <w:rsid w:val="00B56A65"/>
    <w:rsid w:val="00B664C7"/>
    <w:rsid w:val="00B67964"/>
    <w:rsid w:val="00B739F6"/>
    <w:rsid w:val="00B76569"/>
    <w:rsid w:val="00B81A6C"/>
    <w:rsid w:val="00B82A16"/>
    <w:rsid w:val="00B85DE5"/>
    <w:rsid w:val="00B90F73"/>
    <w:rsid w:val="00B93B59"/>
    <w:rsid w:val="00B9406A"/>
    <w:rsid w:val="00B963E5"/>
    <w:rsid w:val="00BA2280"/>
    <w:rsid w:val="00BA2A08"/>
    <w:rsid w:val="00BA3FC6"/>
    <w:rsid w:val="00BA56D2"/>
    <w:rsid w:val="00BA76E0"/>
    <w:rsid w:val="00BB2A25"/>
    <w:rsid w:val="00BB38BD"/>
    <w:rsid w:val="00BB51E9"/>
    <w:rsid w:val="00BC0FDC"/>
    <w:rsid w:val="00BC3053"/>
    <w:rsid w:val="00BC4D2E"/>
    <w:rsid w:val="00BD48AC"/>
    <w:rsid w:val="00BD5F1A"/>
    <w:rsid w:val="00BE1234"/>
    <w:rsid w:val="00BE2FA6"/>
    <w:rsid w:val="00BE333F"/>
    <w:rsid w:val="00BE7406"/>
    <w:rsid w:val="00BE7603"/>
    <w:rsid w:val="00BE7F03"/>
    <w:rsid w:val="00BF3279"/>
    <w:rsid w:val="00BF73D4"/>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A7C1E"/>
    <w:rsid w:val="00CB1F63"/>
    <w:rsid w:val="00CB7170"/>
    <w:rsid w:val="00CC040E"/>
    <w:rsid w:val="00CC111F"/>
    <w:rsid w:val="00CC2011"/>
    <w:rsid w:val="00CC3EA0"/>
    <w:rsid w:val="00CC7B45"/>
    <w:rsid w:val="00CD1188"/>
    <w:rsid w:val="00CD2ED1"/>
    <w:rsid w:val="00CD337B"/>
    <w:rsid w:val="00CE0424"/>
    <w:rsid w:val="00CE1D2F"/>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102B"/>
    <w:rsid w:val="00D546FF"/>
    <w:rsid w:val="00D55AD5"/>
    <w:rsid w:val="00D576CA"/>
    <w:rsid w:val="00D61AF5"/>
    <w:rsid w:val="00D652B5"/>
    <w:rsid w:val="00D66155"/>
    <w:rsid w:val="00D708B0"/>
    <w:rsid w:val="00D7115E"/>
    <w:rsid w:val="00D77B1D"/>
    <w:rsid w:val="00D8021F"/>
    <w:rsid w:val="00D80383"/>
    <w:rsid w:val="00D823C6"/>
    <w:rsid w:val="00D8327F"/>
    <w:rsid w:val="00D86CA3"/>
    <w:rsid w:val="00D871CE"/>
    <w:rsid w:val="00D91758"/>
    <w:rsid w:val="00D9196D"/>
    <w:rsid w:val="00D92982"/>
    <w:rsid w:val="00D93AA7"/>
    <w:rsid w:val="00D96ABA"/>
    <w:rsid w:val="00DA305E"/>
    <w:rsid w:val="00DA5417"/>
    <w:rsid w:val="00DA56E8"/>
    <w:rsid w:val="00DA579C"/>
    <w:rsid w:val="00DB0A9F"/>
    <w:rsid w:val="00DB1189"/>
    <w:rsid w:val="00DB377D"/>
    <w:rsid w:val="00DC2D36"/>
    <w:rsid w:val="00DC53EF"/>
    <w:rsid w:val="00DE5608"/>
    <w:rsid w:val="00DE58D0"/>
    <w:rsid w:val="00DE654F"/>
    <w:rsid w:val="00DF0B50"/>
    <w:rsid w:val="00DF0B6E"/>
    <w:rsid w:val="00DF15E0"/>
    <w:rsid w:val="00DF37A0"/>
    <w:rsid w:val="00DF4E69"/>
    <w:rsid w:val="00E07E82"/>
    <w:rsid w:val="00E110E7"/>
    <w:rsid w:val="00E11B20"/>
    <w:rsid w:val="00E17FA2"/>
    <w:rsid w:val="00E20FCA"/>
    <w:rsid w:val="00E22330"/>
    <w:rsid w:val="00E23D2E"/>
    <w:rsid w:val="00E30B5A"/>
    <w:rsid w:val="00E3123D"/>
    <w:rsid w:val="00E31461"/>
    <w:rsid w:val="00E31D43"/>
    <w:rsid w:val="00E32608"/>
    <w:rsid w:val="00E333A8"/>
    <w:rsid w:val="00E34188"/>
    <w:rsid w:val="00E34B6E"/>
    <w:rsid w:val="00E35559"/>
    <w:rsid w:val="00E3723A"/>
    <w:rsid w:val="00E373EB"/>
    <w:rsid w:val="00E37860"/>
    <w:rsid w:val="00E43571"/>
    <w:rsid w:val="00E446F1"/>
    <w:rsid w:val="00E46886"/>
    <w:rsid w:val="00E47AEF"/>
    <w:rsid w:val="00E53B75"/>
    <w:rsid w:val="00E54E3B"/>
    <w:rsid w:val="00E57565"/>
    <w:rsid w:val="00E63838"/>
    <w:rsid w:val="00E64434"/>
    <w:rsid w:val="00E67C51"/>
    <w:rsid w:val="00E72EFC"/>
    <w:rsid w:val="00E758D1"/>
    <w:rsid w:val="00E758EC"/>
    <w:rsid w:val="00E8234C"/>
    <w:rsid w:val="00E83AA9"/>
    <w:rsid w:val="00E83AEE"/>
    <w:rsid w:val="00E85928"/>
    <w:rsid w:val="00E87822"/>
    <w:rsid w:val="00E90395"/>
    <w:rsid w:val="00E90E49"/>
    <w:rsid w:val="00E917F9"/>
    <w:rsid w:val="00E9291C"/>
    <w:rsid w:val="00E933E6"/>
    <w:rsid w:val="00E93FFE"/>
    <w:rsid w:val="00E94F8A"/>
    <w:rsid w:val="00EA7A41"/>
    <w:rsid w:val="00EB02E5"/>
    <w:rsid w:val="00EB077B"/>
    <w:rsid w:val="00EB4EA2"/>
    <w:rsid w:val="00EB70E5"/>
    <w:rsid w:val="00EC24D5"/>
    <w:rsid w:val="00EC27C6"/>
    <w:rsid w:val="00EC4207"/>
    <w:rsid w:val="00EC5653"/>
    <w:rsid w:val="00EC71CE"/>
    <w:rsid w:val="00ED1006"/>
    <w:rsid w:val="00ED5E9D"/>
    <w:rsid w:val="00EF17D4"/>
    <w:rsid w:val="00EF18FE"/>
    <w:rsid w:val="00EF4F48"/>
    <w:rsid w:val="00EF5787"/>
    <w:rsid w:val="00EF60D0"/>
    <w:rsid w:val="00F0528D"/>
    <w:rsid w:val="00F0645D"/>
    <w:rsid w:val="00F06C67"/>
    <w:rsid w:val="00F06DFD"/>
    <w:rsid w:val="00F071D1"/>
    <w:rsid w:val="00F07533"/>
    <w:rsid w:val="00F10629"/>
    <w:rsid w:val="00F15FA5"/>
    <w:rsid w:val="00F209B7"/>
    <w:rsid w:val="00F21625"/>
    <w:rsid w:val="00F2376F"/>
    <w:rsid w:val="00F243D8"/>
    <w:rsid w:val="00F2482D"/>
    <w:rsid w:val="00F2756F"/>
    <w:rsid w:val="00F30828"/>
    <w:rsid w:val="00F30C10"/>
    <w:rsid w:val="00F313D6"/>
    <w:rsid w:val="00F405F9"/>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5D08"/>
    <w:rsid w:val="00F76EFA"/>
    <w:rsid w:val="00F804BE"/>
    <w:rsid w:val="00F817CE"/>
    <w:rsid w:val="00F83A7C"/>
    <w:rsid w:val="00F8456C"/>
    <w:rsid w:val="00F859D8"/>
    <w:rsid w:val="00F868F5"/>
    <w:rsid w:val="00F9056A"/>
    <w:rsid w:val="00F90F8D"/>
    <w:rsid w:val="00F92782"/>
    <w:rsid w:val="00F93AA9"/>
    <w:rsid w:val="00F96985"/>
    <w:rsid w:val="00F97838"/>
    <w:rsid w:val="00FA2BB3"/>
    <w:rsid w:val="00FA4A82"/>
    <w:rsid w:val="00FB30C8"/>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 w:val="198D11B8"/>
    <w:rsid w:val="32A912B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E6D915"/>
  <w15:chartTrackingRefBased/>
  <w15:docId w15:val="{50E15F5C-B2A6-48EB-9C0A-91364FF54C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067514"/>
    <w:rPr>
      <w:color w:val="605E5C"/>
      <w:shd w:val="clear" w:color="auto" w:fill="E1DFDD"/>
    </w:rPr>
  </w:style>
  <w:style w:type="paragraph" w:styleId="NormalWeb">
    <w:name w:val="Normal (Web)"/>
    <w:basedOn w:val="Normal"/>
    <w:uiPriority w:val="99"/>
    <w:unhideWhenUsed/>
    <w:rsid w:val="003D0045"/>
    <w:pPr>
      <w:overflowPunct/>
      <w:autoSpaceDE/>
      <w:autoSpaceDN/>
      <w:adjustRightInd/>
      <w:spacing w:before="100" w:beforeAutospacing="1" w:after="100" w:afterAutospacing="1"/>
      <w:textAlignment w:val="auto"/>
    </w:pPr>
    <w:rPr>
      <w:sz w:val="24"/>
      <w:szCs w:val="24"/>
      <w:lang w:val="sv-SE" w:eastAsia="sv-SE"/>
    </w:rPr>
  </w:style>
  <w:style w:type="paragraph" w:customStyle="1" w:styleId="Default">
    <w:name w:val="Default"/>
    <w:rsid w:val="00A759DB"/>
    <w:pPr>
      <w:autoSpaceDE w:val="0"/>
      <w:autoSpaceDN w:val="0"/>
      <w:adjustRightInd w:val="0"/>
    </w:pPr>
    <w:rPr>
      <w:rFonts w:ascii="EUAlbertina" w:hAnsi="EUAlbertina" w:cs="EUAlbertina"/>
      <w:color w:val="000000"/>
      <w:sz w:val="24"/>
      <w:szCs w:val="24"/>
      <w:lang w:val="sv-SE"/>
    </w:rPr>
  </w:style>
  <w:style w:type="paragraph" w:styleId="Revision">
    <w:name w:val="Revision"/>
    <w:hidden/>
    <w:uiPriority w:val="99"/>
    <w:semiHidden/>
    <w:rsid w:val="007F6975"/>
    <w:rPr>
      <w:rFonts w:ascii="Times New Roman" w:hAnsi="Times New Roman"/>
      <w:lang w:eastAsia="ja-JP"/>
    </w:rPr>
  </w:style>
  <w:style w:type="paragraph" w:styleId="EndnoteText">
    <w:name w:val="endnote text"/>
    <w:basedOn w:val="Normal"/>
    <w:link w:val="EndnoteTextChar"/>
    <w:rsid w:val="00604E9D"/>
    <w:pPr>
      <w:spacing w:after="0"/>
    </w:pPr>
  </w:style>
  <w:style w:type="character" w:customStyle="1" w:styleId="EndnoteTextChar">
    <w:name w:val="Endnote Text Char"/>
    <w:basedOn w:val="DefaultParagraphFont"/>
    <w:link w:val="EndnoteText"/>
    <w:rsid w:val="00604E9D"/>
    <w:rPr>
      <w:rFonts w:ascii="Times New Roman" w:hAnsi="Times New Roman"/>
      <w:lang w:eastAsia="ja-JP"/>
    </w:rPr>
  </w:style>
  <w:style w:type="character" w:styleId="EndnoteReference">
    <w:name w:val="endnote reference"/>
    <w:basedOn w:val="DefaultParagraphFont"/>
    <w:rsid w:val="00604E9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8462471">
      <w:bodyDiv w:val="1"/>
      <w:marLeft w:val="0"/>
      <w:marRight w:val="0"/>
      <w:marTop w:val="0"/>
      <w:marBottom w:val="0"/>
      <w:divBdr>
        <w:top w:val="none" w:sz="0" w:space="0" w:color="auto"/>
        <w:left w:val="none" w:sz="0" w:space="0" w:color="auto"/>
        <w:bottom w:val="none" w:sz="0" w:space="0" w:color="auto"/>
        <w:right w:val="none" w:sz="0" w:space="0" w:color="auto"/>
      </w:divBdr>
      <w:divsChild>
        <w:div w:id="1536577118">
          <w:marLeft w:val="0"/>
          <w:marRight w:val="0"/>
          <w:marTop w:val="0"/>
          <w:marBottom w:val="0"/>
          <w:divBdr>
            <w:top w:val="none" w:sz="0" w:space="0" w:color="auto"/>
            <w:left w:val="none" w:sz="0" w:space="0" w:color="auto"/>
            <w:bottom w:val="none" w:sz="0" w:space="0" w:color="auto"/>
            <w:right w:val="none" w:sz="0" w:space="0" w:color="auto"/>
          </w:divBdr>
          <w:divsChild>
            <w:div w:id="2022313857">
              <w:marLeft w:val="0"/>
              <w:marRight w:val="0"/>
              <w:marTop w:val="0"/>
              <w:marBottom w:val="0"/>
              <w:divBdr>
                <w:top w:val="none" w:sz="0" w:space="0" w:color="auto"/>
                <w:left w:val="none" w:sz="0" w:space="0" w:color="auto"/>
                <w:bottom w:val="none" w:sz="0" w:space="0" w:color="auto"/>
                <w:right w:val="none" w:sz="0" w:space="0" w:color="auto"/>
              </w:divBdr>
              <w:divsChild>
                <w:div w:id="1014651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5037840">
      <w:bodyDiv w:val="1"/>
      <w:marLeft w:val="0"/>
      <w:marRight w:val="0"/>
      <w:marTop w:val="0"/>
      <w:marBottom w:val="0"/>
      <w:divBdr>
        <w:top w:val="none" w:sz="0" w:space="0" w:color="auto"/>
        <w:left w:val="none" w:sz="0" w:space="0" w:color="auto"/>
        <w:bottom w:val="none" w:sz="0" w:space="0" w:color="auto"/>
        <w:right w:val="none" w:sz="0" w:space="0" w:color="auto"/>
      </w:divBdr>
    </w:div>
    <w:div w:id="498538873">
      <w:bodyDiv w:val="1"/>
      <w:marLeft w:val="0"/>
      <w:marRight w:val="0"/>
      <w:marTop w:val="0"/>
      <w:marBottom w:val="0"/>
      <w:divBdr>
        <w:top w:val="none" w:sz="0" w:space="0" w:color="auto"/>
        <w:left w:val="none" w:sz="0" w:space="0" w:color="auto"/>
        <w:bottom w:val="none" w:sz="0" w:space="0" w:color="auto"/>
        <w:right w:val="none" w:sz="0" w:space="0" w:color="auto"/>
      </w:divBdr>
      <w:divsChild>
        <w:div w:id="1359161217">
          <w:marLeft w:val="1267"/>
          <w:marRight w:val="0"/>
          <w:marTop w:val="0"/>
          <w:marBottom w:val="0"/>
          <w:divBdr>
            <w:top w:val="none" w:sz="0" w:space="0" w:color="auto"/>
            <w:left w:val="none" w:sz="0" w:space="0" w:color="auto"/>
            <w:bottom w:val="none" w:sz="0" w:space="0" w:color="auto"/>
            <w:right w:val="none" w:sz="0" w:space="0" w:color="auto"/>
          </w:divBdr>
        </w:div>
      </w:divsChild>
    </w:div>
    <w:div w:id="547760793">
      <w:bodyDiv w:val="1"/>
      <w:marLeft w:val="0"/>
      <w:marRight w:val="0"/>
      <w:marTop w:val="0"/>
      <w:marBottom w:val="0"/>
      <w:divBdr>
        <w:top w:val="none" w:sz="0" w:space="0" w:color="auto"/>
        <w:left w:val="none" w:sz="0" w:space="0" w:color="auto"/>
        <w:bottom w:val="none" w:sz="0" w:space="0" w:color="auto"/>
        <w:right w:val="none" w:sz="0" w:space="0" w:color="auto"/>
      </w:divBdr>
      <w:divsChild>
        <w:div w:id="1461412028">
          <w:marLeft w:val="0"/>
          <w:marRight w:val="0"/>
          <w:marTop w:val="0"/>
          <w:marBottom w:val="0"/>
          <w:divBdr>
            <w:top w:val="none" w:sz="0" w:space="0" w:color="auto"/>
            <w:left w:val="none" w:sz="0" w:space="0" w:color="auto"/>
            <w:bottom w:val="none" w:sz="0" w:space="0" w:color="auto"/>
            <w:right w:val="none" w:sz="0" w:space="0" w:color="auto"/>
          </w:divBdr>
          <w:divsChild>
            <w:div w:id="620302923">
              <w:marLeft w:val="0"/>
              <w:marRight w:val="0"/>
              <w:marTop w:val="0"/>
              <w:marBottom w:val="0"/>
              <w:divBdr>
                <w:top w:val="none" w:sz="0" w:space="0" w:color="auto"/>
                <w:left w:val="none" w:sz="0" w:space="0" w:color="auto"/>
                <w:bottom w:val="none" w:sz="0" w:space="0" w:color="auto"/>
                <w:right w:val="none" w:sz="0" w:space="0" w:color="auto"/>
              </w:divBdr>
              <w:divsChild>
                <w:div w:id="13298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6403011">
      <w:bodyDiv w:val="1"/>
      <w:marLeft w:val="0"/>
      <w:marRight w:val="0"/>
      <w:marTop w:val="0"/>
      <w:marBottom w:val="0"/>
      <w:divBdr>
        <w:top w:val="none" w:sz="0" w:space="0" w:color="auto"/>
        <w:left w:val="none" w:sz="0" w:space="0" w:color="auto"/>
        <w:bottom w:val="none" w:sz="0" w:space="0" w:color="auto"/>
        <w:right w:val="none" w:sz="0" w:space="0" w:color="auto"/>
      </w:divBdr>
    </w:div>
    <w:div w:id="604074646">
      <w:bodyDiv w:val="1"/>
      <w:marLeft w:val="0"/>
      <w:marRight w:val="0"/>
      <w:marTop w:val="0"/>
      <w:marBottom w:val="0"/>
      <w:divBdr>
        <w:top w:val="none" w:sz="0" w:space="0" w:color="auto"/>
        <w:left w:val="none" w:sz="0" w:space="0" w:color="auto"/>
        <w:bottom w:val="none" w:sz="0" w:space="0" w:color="auto"/>
        <w:right w:val="none" w:sz="0" w:space="0" w:color="auto"/>
      </w:divBdr>
    </w:div>
    <w:div w:id="1111977463">
      <w:bodyDiv w:val="1"/>
      <w:marLeft w:val="0"/>
      <w:marRight w:val="0"/>
      <w:marTop w:val="0"/>
      <w:marBottom w:val="0"/>
      <w:divBdr>
        <w:top w:val="none" w:sz="0" w:space="0" w:color="auto"/>
        <w:left w:val="none" w:sz="0" w:space="0" w:color="auto"/>
        <w:bottom w:val="none" w:sz="0" w:space="0" w:color="auto"/>
        <w:right w:val="none" w:sz="0" w:space="0" w:color="auto"/>
      </w:divBdr>
    </w:div>
    <w:div w:id="1447581957">
      <w:bodyDiv w:val="1"/>
      <w:marLeft w:val="0"/>
      <w:marRight w:val="0"/>
      <w:marTop w:val="0"/>
      <w:marBottom w:val="0"/>
      <w:divBdr>
        <w:top w:val="none" w:sz="0" w:space="0" w:color="auto"/>
        <w:left w:val="none" w:sz="0" w:space="0" w:color="auto"/>
        <w:bottom w:val="none" w:sz="0" w:space="0" w:color="auto"/>
        <w:right w:val="none" w:sz="0" w:space="0" w:color="auto"/>
      </w:divBdr>
    </w:div>
    <w:div w:id="1516384032">
      <w:bodyDiv w:val="1"/>
      <w:marLeft w:val="0"/>
      <w:marRight w:val="0"/>
      <w:marTop w:val="0"/>
      <w:marBottom w:val="0"/>
      <w:divBdr>
        <w:top w:val="none" w:sz="0" w:space="0" w:color="auto"/>
        <w:left w:val="none" w:sz="0" w:space="0" w:color="auto"/>
        <w:bottom w:val="none" w:sz="0" w:space="0" w:color="auto"/>
        <w:right w:val="none" w:sz="0" w:space="0" w:color="auto"/>
      </w:divBdr>
    </w:div>
    <w:div w:id="1528644634">
      <w:bodyDiv w:val="1"/>
      <w:marLeft w:val="0"/>
      <w:marRight w:val="0"/>
      <w:marTop w:val="0"/>
      <w:marBottom w:val="0"/>
      <w:divBdr>
        <w:top w:val="none" w:sz="0" w:space="0" w:color="auto"/>
        <w:left w:val="none" w:sz="0" w:space="0" w:color="auto"/>
        <w:bottom w:val="none" w:sz="0" w:space="0" w:color="auto"/>
        <w:right w:val="none" w:sz="0" w:space="0" w:color="auto"/>
      </w:divBdr>
      <w:divsChild>
        <w:div w:id="1506819058">
          <w:marLeft w:val="547"/>
          <w:marRight w:val="0"/>
          <w:marTop w:val="0"/>
          <w:marBottom w:val="0"/>
          <w:divBdr>
            <w:top w:val="none" w:sz="0" w:space="0" w:color="auto"/>
            <w:left w:val="none" w:sz="0" w:space="0" w:color="auto"/>
            <w:bottom w:val="none" w:sz="0" w:space="0" w:color="auto"/>
            <w:right w:val="none" w:sz="0" w:space="0" w:color="auto"/>
          </w:divBdr>
        </w:div>
      </w:divsChild>
    </w:div>
    <w:div w:id="1693066542">
      <w:bodyDiv w:val="1"/>
      <w:marLeft w:val="0"/>
      <w:marRight w:val="0"/>
      <w:marTop w:val="0"/>
      <w:marBottom w:val="0"/>
      <w:divBdr>
        <w:top w:val="none" w:sz="0" w:space="0" w:color="auto"/>
        <w:left w:val="none" w:sz="0" w:space="0" w:color="auto"/>
        <w:bottom w:val="none" w:sz="0" w:space="0" w:color="auto"/>
        <w:right w:val="none" w:sz="0" w:space="0" w:color="auto"/>
      </w:divBdr>
      <w:divsChild>
        <w:div w:id="1573272860">
          <w:marLeft w:val="126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news-events/3gpp-news/1994-copatibility"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ftp://ftp.3gpp.org/tsg_ran/TSG_RAN/TSGR_62/Docs/RP-132032.zip"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C0DEAC-119D-496F-97E9-5285FB0B06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35</TotalTime>
  <Pages>2</Pages>
  <Words>665</Words>
  <Characters>3797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eraclti</dc:creator>
  <cp:keywords>3GPP; Ericsson; TDoc</cp:keywords>
  <dc:description/>
  <cp:lastModifiedBy>Christian Hoymann</cp:lastModifiedBy>
  <cp:revision>35</cp:revision>
  <cp:lastPrinted>2018-11-27T08:52:00Z</cp:lastPrinted>
  <dcterms:created xsi:type="dcterms:W3CDTF">2018-12-01T15:10:00Z</dcterms:created>
  <dcterms:modified xsi:type="dcterms:W3CDTF">2018-12-03T22:54:00Z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ies>
</file>